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Lines="-2147483648" w:beforeAutospacing="0" w:after="100" w:afterLines="-2147483648" w:afterAutospacing="1" w:line="15" w:lineRule="atLeast"/>
        <w:ind w:left="0" w:firstLine="0"/>
        <w:jc w:val="center"/>
        <w:rPr>
          <w:rFonts w:hint="eastAsia" w:ascii="方正小标宋简体" w:hAnsi="方正小标宋简体" w:eastAsia="方正小标宋简体" w:cs="方正小标宋简体"/>
          <w:bCs/>
          <w:i w:val="0"/>
          <w:iCs w:val="0"/>
          <w:caps w:val="0"/>
          <w:color w:val="auto"/>
          <w:spacing w:val="0"/>
          <w:sz w:val="44"/>
          <w:szCs w:val="44"/>
          <w:highlight w:val="none"/>
          <w:u w:val="none"/>
          <w:shd w:val="clear" w:color="auto" w:fill="auto"/>
          <w:lang w:val="en-US" w:eastAsia="zh-Hans" w:bidi="ar"/>
        </w:rPr>
      </w:pPr>
      <w:r>
        <w:rPr>
          <w:rFonts w:hint="eastAsia" w:ascii="方正小标宋简体" w:hAnsi="方正小标宋简体" w:eastAsia="方正小标宋简体" w:cs="方正小标宋简体"/>
          <w:bCs/>
          <w:i w:val="0"/>
          <w:iCs w:val="0"/>
          <w:caps w:val="0"/>
          <w:color w:val="auto"/>
          <w:spacing w:val="0"/>
          <w:sz w:val="44"/>
          <w:szCs w:val="44"/>
          <w:highlight w:val="none"/>
          <w:u w:val="none"/>
          <w:shd w:val="clear" w:color="auto" w:fill="auto"/>
          <w:lang w:val="en-US" w:eastAsia="zh-Hans" w:bidi="ar"/>
        </w:rPr>
        <w:t>玉林市职业教育校企合作促进条例</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0"/>
        <w:jc w:val="center"/>
        <w:textAlignment w:val="auto"/>
        <w:rPr>
          <w:rFonts w:hint="eastAsia" w:ascii="楷体_GB2312" w:hAnsi="楷体_GB2312" w:eastAsia="楷体_GB2312" w:cs="楷体_GB2312"/>
          <w:b/>
          <w:bCs/>
          <w:i w:val="0"/>
          <w:iCs w:val="0"/>
          <w:caps w:val="0"/>
          <w:color w:val="auto"/>
          <w:spacing w:val="0"/>
          <w:sz w:val="32"/>
          <w:szCs w:val="32"/>
          <w:highlight w:val="none"/>
          <w:u w:val="none"/>
          <w:shd w:val="clear" w:color="auto" w:fill="auto"/>
          <w:lang w:eastAsia="zh-CN"/>
        </w:rPr>
      </w:pPr>
      <w:r>
        <w:rPr>
          <w:rFonts w:hint="eastAsia" w:ascii="楷体_GB2312" w:hAnsi="楷体_GB2312" w:eastAsia="楷体_GB2312" w:cs="楷体_GB2312"/>
          <w:b/>
          <w:bCs/>
          <w:i w:val="0"/>
          <w:iCs w:val="0"/>
          <w:caps w:val="0"/>
          <w:color w:val="auto"/>
          <w:spacing w:val="0"/>
          <w:sz w:val="32"/>
          <w:szCs w:val="32"/>
          <w:highlight w:val="none"/>
          <w:u w:val="none"/>
          <w:shd w:val="clear" w:color="auto" w:fill="auto"/>
        </w:rPr>
        <w:t>（草案</w:t>
      </w:r>
      <w:r>
        <w:rPr>
          <w:rFonts w:hint="eastAsia" w:ascii="楷体_GB2312" w:hAnsi="楷体_GB2312" w:eastAsia="楷体_GB2312" w:cs="楷体_GB2312"/>
          <w:b/>
          <w:bCs/>
          <w:i w:val="0"/>
          <w:iCs w:val="0"/>
          <w:caps w:val="0"/>
          <w:color w:val="auto"/>
          <w:spacing w:val="0"/>
          <w:sz w:val="32"/>
          <w:szCs w:val="32"/>
          <w:highlight w:val="none"/>
          <w:u w:val="none"/>
          <w:shd w:val="clear" w:color="auto" w:fill="auto"/>
          <w:lang w:val="en-US" w:eastAsia="zh-CN"/>
        </w:rPr>
        <w:t>征求意见稿</w:t>
      </w:r>
      <w:r>
        <w:rPr>
          <w:rFonts w:hint="eastAsia" w:ascii="楷体_GB2312" w:hAnsi="楷体_GB2312" w:eastAsia="楷体_GB2312" w:cs="楷体_GB2312"/>
          <w:b/>
          <w:bCs/>
          <w:i w:val="0"/>
          <w:iCs w:val="0"/>
          <w:caps w:val="0"/>
          <w:color w:val="auto"/>
          <w:spacing w:val="0"/>
          <w:sz w:val="32"/>
          <w:szCs w:val="32"/>
          <w:highlight w:val="none"/>
          <w:u w:val="none"/>
          <w:shd w:val="clear" w:color="auto" w:fill="auto"/>
        </w:rPr>
        <w:t>）</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b/>
          <w:bCs/>
          <w:color w:val="auto"/>
          <w:spacing w:val="0"/>
          <w:sz w:val="24"/>
          <w:szCs w:val="32"/>
          <w:highlight w:val="none"/>
          <w:lang w:val="en-US" w:eastAsia="zh-Hans"/>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b/>
          <w:bCs/>
          <w:color w:val="auto"/>
          <w:spacing w:val="0"/>
          <w:sz w:val="24"/>
          <w:szCs w:val="32"/>
          <w:highlight w:val="none"/>
          <w:lang w:val="en-US" w:eastAsia="zh-Hans"/>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黑体" w:hAnsi="黑体" w:eastAsia="黑体" w:cs="宋体"/>
          <w:b w:val="0"/>
          <w:bCs w:val="0"/>
          <w:color w:val="auto"/>
          <w:spacing w:val="0"/>
          <w:kern w:val="0"/>
          <w:sz w:val="32"/>
          <w:szCs w:val="32"/>
          <w:highlight w:val="none"/>
          <w:lang w:val="en-US" w:eastAsia="zh-Hans" w:bidi="ar"/>
        </w:rPr>
        <w:t>第一条【立法目的与依据】</w:t>
      </w:r>
      <w:r>
        <w:rPr>
          <w:rFonts w:hint="default" w:ascii="黑体" w:hAnsi="黑体" w:eastAsia="黑体" w:cs="宋体"/>
          <w:b/>
          <w:bCs/>
          <w:color w:val="auto"/>
          <w:spacing w:val="0"/>
          <w:kern w:val="0"/>
          <w:sz w:val="32"/>
          <w:szCs w:val="32"/>
          <w:highlight w:val="none"/>
          <w:lang w:val="en-US" w:eastAsia="zh-Hans" w:bidi="ar"/>
        </w:rPr>
        <w:t xml:space="preserve"> </w:t>
      </w:r>
      <w:r>
        <w:rPr>
          <w:rFonts w:hint="default" w:ascii="仿宋" w:hAnsi="仿宋" w:eastAsia="仿宋" w:cs="仿宋"/>
          <w:b w:val="0"/>
          <w:bCs w:val="0"/>
          <w:i w:val="0"/>
          <w:iCs w:val="0"/>
          <w:caps w:val="0"/>
          <w:color w:val="auto"/>
          <w:spacing w:val="0"/>
          <w:kern w:val="0"/>
          <w:sz w:val="32"/>
          <w:szCs w:val="32"/>
          <w:highlight w:val="none"/>
          <w:u w:val="none"/>
          <w:shd w:val="clear" w:color="auto" w:fill="auto"/>
          <w:lang w:val="en-US" w:eastAsia="zh-Hans" w:bidi="ar"/>
        </w:rPr>
        <w:t xml:space="preserve"> </w:t>
      </w:r>
      <w:r>
        <w:rPr>
          <w:rFonts w:hint="eastAsia" w:ascii="仿宋_GB2312" w:hAnsi="仿宋_GB2312" w:eastAsia="仿宋_GB2312" w:cs="仿宋_GB2312"/>
          <w:color w:val="auto"/>
          <w:spacing w:val="0"/>
          <w:sz w:val="32"/>
          <w:szCs w:val="32"/>
          <w:highlight w:val="none"/>
          <w:u w:val="none"/>
          <w:shd w:val="clear" w:color="auto" w:fill="auto"/>
          <w:lang w:val="en-US" w:eastAsia="zh-Hans"/>
        </w:rPr>
        <w:t>为促进玉林市职业院校与企业的合作，深化产教融合，培养高素质技术技能人才，服务本市经济社会发展，根据《中华人民共和国职业教育法》</w:t>
      </w:r>
      <w:r>
        <w:rPr>
          <w:rFonts w:hint="eastAsia" w:ascii="仿宋_GB2312" w:hAnsi="仿宋_GB2312" w:eastAsia="仿宋_GB2312" w:cs="仿宋_GB2312"/>
          <w:color w:val="auto"/>
          <w:spacing w:val="0"/>
          <w:sz w:val="32"/>
          <w:szCs w:val="32"/>
          <w:highlight w:val="none"/>
          <w:u w:val="none"/>
          <w:shd w:val="clear" w:color="auto" w:fill="auto"/>
          <w:lang w:val="en-US" w:eastAsia="zh-CN"/>
        </w:rPr>
        <w:t>和有关</w:t>
      </w:r>
      <w:r>
        <w:rPr>
          <w:rFonts w:hint="eastAsia" w:ascii="仿宋_GB2312" w:hAnsi="仿宋_GB2312" w:eastAsia="仿宋_GB2312" w:cs="仿宋_GB2312"/>
          <w:color w:val="auto"/>
          <w:spacing w:val="0"/>
          <w:sz w:val="32"/>
          <w:szCs w:val="32"/>
          <w:highlight w:val="none"/>
          <w:u w:val="none"/>
          <w:shd w:val="clear" w:color="auto" w:fill="auto"/>
          <w:lang w:val="en-US" w:eastAsia="zh-Hans"/>
        </w:rPr>
        <w:t>法律、法规，结合本市实际，制定本条例。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黑体" w:hAnsi="黑体" w:eastAsia="黑体" w:cs="宋体"/>
          <w:b w:val="0"/>
          <w:bCs w:val="0"/>
          <w:color w:val="auto"/>
          <w:spacing w:val="0"/>
          <w:kern w:val="0"/>
          <w:sz w:val="32"/>
          <w:szCs w:val="32"/>
          <w:highlight w:val="none"/>
          <w:lang w:val="en-US" w:eastAsia="zh-Hans" w:bidi="ar"/>
        </w:rPr>
        <w:t>第二条【适用范围与</w:t>
      </w:r>
      <w:r>
        <w:rPr>
          <w:rFonts w:hint="eastAsia" w:ascii="黑体" w:hAnsi="黑体" w:eastAsia="黑体" w:cs="宋体"/>
          <w:b w:val="0"/>
          <w:bCs w:val="0"/>
          <w:color w:val="auto"/>
          <w:spacing w:val="0"/>
          <w:kern w:val="0"/>
          <w:sz w:val="32"/>
          <w:szCs w:val="32"/>
          <w:highlight w:val="none"/>
          <w:lang w:val="en-US" w:eastAsia="zh-CN" w:bidi="ar"/>
        </w:rPr>
        <w:t>概念</w:t>
      </w:r>
      <w:r>
        <w:rPr>
          <w:rFonts w:hint="eastAsia" w:ascii="黑体" w:hAnsi="黑体" w:eastAsia="黑体" w:cs="宋体"/>
          <w:b w:val="0"/>
          <w:bCs w:val="0"/>
          <w:color w:val="auto"/>
          <w:spacing w:val="0"/>
          <w:kern w:val="0"/>
          <w:sz w:val="32"/>
          <w:szCs w:val="32"/>
          <w:highlight w:val="none"/>
          <w:lang w:val="en-US" w:eastAsia="zh-Hans" w:bidi="ar"/>
        </w:rPr>
        <w:t>界定】</w:t>
      </w:r>
      <w:r>
        <w:rPr>
          <w:rFonts w:hint="eastAsia" w:ascii="仿宋" w:hAnsi="仿宋" w:eastAsia="仿宋" w:cs="仿宋"/>
          <w:b w:val="0"/>
          <w:bCs w:val="0"/>
          <w:i w:val="0"/>
          <w:iCs w:val="0"/>
          <w:caps w:val="0"/>
          <w:color w:val="auto"/>
          <w:spacing w:val="0"/>
          <w:kern w:val="0"/>
          <w:sz w:val="32"/>
          <w:szCs w:val="32"/>
          <w:highlight w:val="none"/>
          <w:u w:val="none"/>
          <w:shd w:val="clear" w:color="auto" w:fill="auto"/>
          <w:lang w:val="en-US" w:eastAsia="zh-CN" w:bidi="ar"/>
        </w:rPr>
        <w:t xml:space="preserve">  </w:t>
      </w:r>
      <w:r>
        <w:rPr>
          <w:rFonts w:hint="eastAsia" w:ascii="仿宋_GB2312" w:hAnsi="仿宋_GB2312" w:eastAsia="仿宋_GB2312" w:cs="仿宋_GB2312"/>
          <w:color w:val="auto"/>
          <w:spacing w:val="0"/>
          <w:sz w:val="32"/>
          <w:szCs w:val="32"/>
          <w:highlight w:val="none"/>
          <w:u w:val="none"/>
          <w:shd w:val="clear" w:color="auto" w:fill="auto"/>
          <w:lang w:val="en-US" w:eastAsia="zh-Hans"/>
        </w:rPr>
        <w:t>本市行政区域内的职业教育校企合作及其促进、保障与监督管理活动，适用本条例。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本条例所称职业教育校企合作（以下简称校企合作），是指职业院校与企业通过共同育人、共享资源</w:t>
      </w:r>
      <w:r>
        <w:rPr>
          <w:rFonts w:hint="eastAsia" w:ascii="仿宋_GB2312" w:hAnsi="仿宋_GB2312" w:eastAsia="仿宋_GB2312" w:cs="仿宋_GB2312"/>
          <w:color w:val="auto"/>
          <w:spacing w:val="0"/>
          <w:sz w:val="32"/>
          <w:szCs w:val="32"/>
          <w:highlight w:val="none"/>
          <w:u w:val="none"/>
          <w:shd w:val="clear" w:color="auto" w:fill="auto"/>
          <w:lang w:val="en-US" w:eastAsia="zh-CN"/>
        </w:rPr>
        <w:t>、</w:t>
      </w:r>
      <w:r>
        <w:rPr>
          <w:rFonts w:hint="eastAsia" w:ascii="仿宋_GB2312" w:hAnsi="仿宋_GB2312" w:eastAsia="仿宋_GB2312" w:cs="仿宋_GB2312"/>
          <w:color w:val="auto"/>
          <w:spacing w:val="0"/>
          <w:sz w:val="32"/>
          <w:szCs w:val="32"/>
          <w:highlight w:val="none"/>
          <w:u w:val="none"/>
          <w:shd w:val="clear" w:color="auto" w:fill="auto"/>
          <w:lang w:val="en-US" w:eastAsia="zh-Hans"/>
        </w:rPr>
        <w:t>共建机构、合作研究、成果转化等方式实施的合作活动。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本条例所称职业院校，包括中等职业学校、高等职业学校和开展职业教育的普通高等学校等。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黑体" w:hAnsi="黑体" w:eastAsia="黑体" w:cs="宋体"/>
          <w:b w:val="0"/>
          <w:bCs w:val="0"/>
          <w:color w:val="auto"/>
          <w:spacing w:val="0"/>
          <w:kern w:val="0"/>
          <w:sz w:val="32"/>
          <w:szCs w:val="32"/>
          <w:highlight w:val="none"/>
          <w:lang w:val="en-US" w:eastAsia="zh-Hans" w:bidi="ar"/>
        </w:rPr>
        <w:t>第三条【基本原则】</w:t>
      </w:r>
      <w:r>
        <w:rPr>
          <w:rFonts w:hint="eastAsia" w:ascii="黑体" w:hAnsi="黑体" w:eastAsia="黑体" w:cs="宋体"/>
          <w:b/>
          <w:bCs/>
          <w:color w:val="auto"/>
          <w:spacing w:val="0"/>
          <w:kern w:val="0"/>
          <w:sz w:val="32"/>
          <w:szCs w:val="32"/>
          <w:highlight w:val="none"/>
          <w:lang w:val="en-US" w:eastAsia="zh-CN" w:bidi="ar"/>
        </w:rPr>
        <w:t xml:space="preserve"> </w:t>
      </w:r>
      <w:r>
        <w:rPr>
          <w:rFonts w:hint="eastAsia" w:ascii="黑体" w:hAnsi="黑体" w:eastAsia="黑体" w:cs="黑体"/>
          <w:b w:val="0"/>
          <w:bCs w:val="0"/>
          <w:color w:val="auto"/>
          <w:spacing w:val="0"/>
          <w:sz w:val="32"/>
          <w:szCs w:val="32"/>
          <w:highlight w:val="none"/>
          <w:lang w:val="en-US" w:eastAsia="zh-CN"/>
        </w:rPr>
        <w:t xml:space="preserve"> </w:t>
      </w:r>
      <w:r>
        <w:rPr>
          <w:rFonts w:hint="eastAsia" w:ascii="仿宋_GB2312" w:hAnsi="仿宋_GB2312" w:eastAsia="仿宋_GB2312" w:cs="仿宋_GB2312"/>
          <w:color w:val="auto"/>
          <w:spacing w:val="0"/>
          <w:sz w:val="32"/>
          <w:szCs w:val="32"/>
          <w:highlight w:val="none"/>
          <w:u w:val="none"/>
          <w:shd w:val="clear" w:color="auto" w:fill="auto"/>
          <w:lang w:val="en-US" w:eastAsia="zh-Hans"/>
        </w:rPr>
        <w:t>校企合作应当坚持育人为本、平等自愿、互利共赢的原则，实行校企主导、政府推动、行业指导、社会参与的合作机制，注重与本市产业发展需求精准对接</w:t>
      </w:r>
      <w:r>
        <w:rPr>
          <w:rFonts w:hint="default" w:ascii="仿宋_GB2312" w:hAnsi="仿宋_GB2312" w:eastAsia="仿宋_GB2312" w:cs="仿宋_GB2312"/>
          <w:color w:val="auto"/>
          <w:spacing w:val="0"/>
          <w:sz w:val="32"/>
          <w:szCs w:val="32"/>
          <w:highlight w:val="none"/>
          <w:u w:val="none"/>
          <w:shd w:val="clear" w:color="auto" w:fill="auto"/>
          <w:lang w:val="en-US" w:eastAsia="zh-Hans"/>
        </w:rPr>
        <w:t>，</w:t>
      </w:r>
      <w:r>
        <w:rPr>
          <w:rFonts w:hint="eastAsia" w:ascii="仿宋_GB2312" w:hAnsi="仿宋_GB2312" w:eastAsia="仿宋_GB2312" w:cs="仿宋_GB2312"/>
          <w:color w:val="auto"/>
          <w:spacing w:val="0"/>
          <w:sz w:val="32"/>
          <w:szCs w:val="32"/>
          <w:highlight w:val="none"/>
          <w:u w:val="none"/>
          <w:shd w:val="clear" w:color="auto" w:fill="auto"/>
          <w:lang w:val="en-US" w:eastAsia="zh-Hans"/>
        </w:rPr>
        <w:t>助力文化传承与国际合作交流。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黑体" w:hAnsi="黑体" w:eastAsia="黑体" w:cs="宋体"/>
          <w:b w:val="0"/>
          <w:bCs w:val="0"/>
          <w:color w:val="auto"/>
          <w:spacing w:val="0"/>
          <w:kern w:val="0"/>
          <w:sz w:val="32"/>
          <w:szCs w:val="32"/>
          <w:highlight w:val="none"/>
          <w:lang w:val="en-US" w:eastAsia="zh-Hans" w:bidi="ar"/>
        </w:rPr>
        <w:t>第四条【发展环境】</w:t>
      </w:r>
      <w:r>
        <w:rPr>
          <w:rFonts w:hint="default" w:ascii="仿宋" w:hAnsi="仿宋" w:eastAsia="仿宋" w:cs="仿宋"/>
          <w:b w:val="0"/>
          <w:bCs w:val="0"/>
          <w:i w:val="0"/>
          <w:iCs w:val="0"/>
          <w:caps w:val="0"/>
          <w:color w:val="auto"/>
          <w:spacing w:val="0"/>
          <w:kern w:val="0"/>
          <w:sz w:val="32"/>
          <w:szCs w:val="32"/>
          <w:highlight w:val="none"/>
          <w:u w:val="none"/>
          <w:shd w:val="clear" w:color="auto" w:fill="auto"/>
          <w:lang w:eastAsia="zh-Hans" w:bidi="ar"/>
        </w:rPr>
        <w:t xml:space="preserve">  </w:t>
      </w:r>
      <w:r>
        <w:rPr>
          <w:rFonts w:hint="eastAsia" w:ascii="仿宋_GB2312" w:hAnsi="仿宋_GB2312" w:eastAsia="仿宋_GB2312" w:cs="仿宋_GB2312"/>
          <w:color w:val="auto"/>
          <w:spacing w:val="0"/>
          <w:sz w:val="32"/>
          <w:szCs w:val="32"/>
          <w:highlight w:val="none"/>
          <w:u w:val="none"/>
          <w:shd w:val="clear" w:color="auto" w:fill="auto"/>
          <w:lang w:val="en-US" w:eastAsia="zh-Hans"/>
        </w:rPr>
        <w:t>市、县（市、区）人民政府及有关部门应当牵头加强宣传引导，联合媒体、企业等社会各界弘扬工匠精神，提高技术技能人才的社会地位，营造有利于职业教育发展和校企合作的社会环境。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黑体" w:hAnsi="黑体" w:eastAsia="黑体" w:cs="宋体"/>
          <w:b w:val="0"/>
          <w:bCs w:val="0"/>
          <w:color w:val="auto"/>
          <w:spacing w:val="0"/>
          <w:kern w:val="0"/>
          <w:sz w:val="32"/>
          <w:szCs w:val="32"/>
          <w:highlight w:val="none"/>
          <w:lang w:val="en-US" w:eastAsia="zh-Hans" w:bidi="ar"/>
        </w:rPr>
        <w:t>第五条【政府</w:t>
      </w:r>
      <w:r>
        <w:rPr>
          <w:rFonts w:hint="eastAsia" w:ascii="黑体" w:hAnsi="黑体" w:eastAsia="黑体" w:cs="黑体"/>
          <w:color w:val="auto"/>
          <w:spacing w:val="0"/>
          <w:sz w:val="32"/>
          <w:szCs w:val="32"/>
          <w:highlight w:val="none"/>
          <w:u w:val="none"/>
          <w:shd w:val="clear" w:color="auto" w:fill="auto"/>
          <w:lang w:val="en-US" w:eastAsia="zh-CN"/>
        </w:rPr>
        <w:t>的</w:t>
      </w:r>
      <w:r>
        <w:rPr>
          <w:rFonts w:hint="eastAsia" w:ascii="黑体" w:hAnsi="黑体" w:eastAsia="黑体" w:cs="宋体"/>
          <w:b w:val="0"/>
          <w:bCs w:val="0"/>
          <w:color w:val="auto"/>
          <w:spacing w:val="0"/>
          <w:kern w:val="0"/>
          <w:sz w:val="32"/>
          <w:szCs w:val="32"/>
          <w:highlight w:val="none"/>
          <w:lang w:val="en-US" w:eastAsia="zh-Hans" w:bidi="ar"/>
        </w:rPr>
        <w:t>职责】</w:t>
      </w:r>
      <w:r>
        <w:rPr>
          <w:rFonts w:hint="default" w:ascii="仿宋_GB2312" w:hAnsi="仿宋_GB2312" w:eastAsia="仿宋_GB2312" w:cs="仿宋_GB2312"/>
          <w:color w:val="auto"/>
          <w:spacing w:val="0"/>
          <w:sz w:val="32"/>
          <w:szCs w:val="32"/>
          <w:highlight w:val="none"/>
          <w:lang w:eastAsia="zh-Hans"/>
        </w:rPr>
        <w:t xml:space="preserve">  </w:t>
      </w:r>
      <w:r>
        <w:rPr>
          <w:rFonts w:hint="eastAsia" w:ascii="仿宋_GB2312" w:hAnsi="仿宋_GB2312" w:eastAsia="仿宋_GB2312" w:cs="仿宋_GB2312"/>
          <w:color w:val="auto"/>
          <w:spacing w:val="0"/>
          <w:sz w:val="32"/>
          <w:szCs w:val="32"/>
          <w:highlight w:val="none"/>
          <w:u w:val="none"/>
          <w:shd w:val="clear" w:color="auto" w:fill="auto"/>
          <w:lang w:val="en-US" w:eastAsia="zh-Hans"/>
        </w:rPr>
        <w:t>市人民政府应当加强对校企合作工作的领导，履行下列职责：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（一）将促进校企合作纳入国民经济和社会发展规划纲要，与产业发展规划、国土空间总体规划同步编制、同步实施；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（二）建立与经济社会发展、职业院校办学规模和校企合作目标相适应的财政投入机制，保障校企合作专项资金足额拨付；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（三）定期召开或者根据工作需要召开职业教育联席会议，统筹协调解决校企合作中的专业设置、实训基地建设、政策落实等重大问题，联席会议日常工作由同级教育行政部门承担；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（四）组织开展校企合作工作评估，评估结果作为政策调整、资金分配、评优奖励的重要依据；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（五）法律、法规规定的其他职责。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县（市、区）人民政府负责在本行政区域内组织实施本条例，落实相关促进和保障措施。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黑体" w:hAnsi="黑体" w:eastAsia="黑体" w:cs="宋体"/>
          <w:b w:val="0"/>
          <w:bCs w:val="0"/>
          <w:color w:val="auto"/>
          <w:spacing w:val="0"/>
          <w:kern w:val="0"/>
          <w:sz w:val="32"/>
          <w:szCs w:val="32"/>
          <w:highlight w:val="none"/>
          <w:lang w:val="en-US" w:eastAsia="zh-Hans" w:bidi="ar"/>
        </w:rPr>
        <w:t>第六条【行政部门</w:t>
      </w:r>
      <w:r>
        <w:rPr>
          <w:rFonts w:hint="eastAsia" w:ascii="黑体" w:hAnsi="黑体" w:eastAsia="黑体" w:cs="黑体"/>
          <w:color w:val="auto"/>
          <w:spacing w:val="0"/>
          <w:sz w:val="32"/>
          <w:szCs w:val="32"/>
          <w:highlight w:val="none"/>
          <w:u w:val="none"/>
          <w:shd w:val="clear" w:color="auto" w:fill="auto"/>
          <w:lang w:val="en-US" w:eastAsia="zh-CN"/>
        </w:rPr>
        <w:t>的</w:t>
      </w:r>
      <w:r>
        <w:rPr>
          <w:rFonts w:hint="eastAsia" w:ascii="黑体" w:hAnsi="黑体" w:eastAsia="黑体" w:cs="宋体"/>
          <w:b w:val="0"/>
          <w:bCs w:val="0"/>
          <w:color w:val="auto"/>
          <w:spacing w:val="0"/>
          <w:kern w:val="0"/>
          <w:sz w:val="32"/>
          <w:szCs w:val="32"/>
          <w:highlight w:val="none"/>
          <w:lang w:val="en-US" w:eastAsia="zh-Hans" w:bidi="ar"/>
        </w:rPr>
        <w:t>职责】</w:t>
      </w:r>
      <w:r>
        <w:rPr>
          <w:rFonts w:hint="default" w:ascii="黑体" w:hAnsi="黑体" w:eastAsia="黑体" w:cs="宋体"/>
          <w:b/>
          <w:bCs/>
          <w:color w:val="auto"/>
          <w:spacing w:val="0"/>
          <w:kern w:val="0"/>
          <w:sz w:val="32"/>
          <w:szCs w:val="32"/>
          <w:highlight w:val="none"/>
          <w:lang w:eastAsia="zh-Hans" w:bidi="ar"/>
        </w:rPr>
        <w:t xml:space="preserve"> </w:t>
      </w:r>
      <w:r>
        <w:rPr>
          <w:rFonts w:hint="default" w:ascii="仿宋" w:hAnsi="仿宋" w:eastAsia="仿宋" w:cs="仿宋"/>
          <w:b w:val="0"/>
          <w:bCs w:val="0"/>
          <w:i w:val="0"/>
          <w:iCs w:val="0"/>
          <w:caps w:val="0"/>
          <w:color w:val="auto"/>
          <w:spacing w:val="0"/>
          <w:kern w:val="0"/>
          <w:sz w:val="32"/>
          <w:szCs w:val="32"/>
          <w:highlight w:val="none"/>
          <w:u w:val="none"/>
          <w:shd w:val="clear" w:color="auto" w:fill="auto"/>
          <w:lang w:eastAsia="zh-Hans" w:bidi="ar"/>
        </w:rPr>
        <w:t xml:space="preserve"> </w:t>
      </w:r>
      <w:r>
        <w:rPr>
          <w:rFonts w:hint="eastAsia" w:ascii="仿宋_GB2312" w:hAnsi="仿宋_GB2312" w:eastAsia="仿宋_GB2312" w:cs="仿宋_GB2312"/>
          <w:color w:val="auto"/>
          <w:spacing w:val="0"/>
          <w:sz w:val="32"/>
          <w:szCs w:val="32"/>
          <w:highlight w:val="none"/>
          <w:u w:val="none"/>
          <w:shd w:val="clear" w:color="auto" w:fill="auto"/>
          <w:lang w:val="en-US" w:eastAsia="zh-Hans"/>
        </w:rPr>
        <w:t>市、县（市、区）教育行政部门负责校企合作的统筹协调、规划指导、综合管理和服务保障工作，承担职业教育联席会议日常事务</w:t>
      </w:r>
      <w:r>
        <w:rPr>
          <w:rFonts w:hint="eastAsia" w:ascii="仿宋_GB2312" w:hAnsi="仿宋_GB2312" w:eastAsia="仿宋_GB2312" w:cs="仿宋_GB2312"/>
          <w:color w:val="auto"/>
          <w:spacing w:val="0"/>
          <w:sz w:val="32"/>
          <w:szCs w:val="32"/>
          <w:highlight w:val="none"/>
          <w:u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CN"/>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人力资源和社会保障行政部门负责技工院校校企合作推进、企业职工培训指导、实习学生权益保障监督等工作</w:t>
      </w:r>
      <w:r>
        <w:rPr>
          <w:rFonts w:hint="eastAsia" w:ascii="仿宋_GB2312" w:hAnsi="仿宋_GB2312" w:eastAsia="仿宋_GB2312" w:cs="仿宋_GB2312"/>
          <w:color w:val="auto"/>
          <w:spacing w:val="0"/>
          <w:sz w:val="32"/>
          <w:szCs w:val="32"/>
          <w:highlight w:val="none"/>
          <w:u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发展改革、工业和信息化、财政、自然资源和规划、税务、国有资产监督管理等部门，在各自职责范围内，负责校企合作促进的有关工作。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开发区（园区）管理机构应当根据辖区产业特点，建立校企对接服务机制，组织引导企业参与校企合作，推动产业需求与人才培养精准匹配。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黑体" w:hAnsi="黑体" w:eastAsia="黑体" w:cs="宋体"/>
          <w:b w:val="0"/>
          <w:bCs w:val="0"/>
          <w:color w:val="auto"/>
          <w:spacing w:val="0"/>
          <w:kern w:val="0"/>
          <w:sz w:val="32"/>
          <w:szCs w:val="32"/>
          <w:highlight w:val="none"/>
          <w:lang w:val="en-US" w:eastAsia="zh-Hans" w:bidi="ar"/>
        </w:rPr>
        <w:t>第</w:t>
      </w:r>
      <w:r>
        <w:rPr>
          <w:rFonts w:hint="eastAsia" w:ascii="黑体" w:hAnsi="黑体" w:eastAsia="黑体" w:cs="宋体"/>
          <w:b w:val="0"/>
          <w:bCs w:val="0"/>
          <w:color w:val="auto"/>
          <w:spacing w:val="0"/>
          <w:kern w:val="0"/>
          <w:sz w:val="32"/>
          <w:szCs w:val="32"/>
          <w:highlight w:val="none"/>
          <w:lang w:val="en-US" w:eastAsia="zh-CN" w:bidi="ar"/>
        </w:rPr>
        <w:t>七</w:t>
      </w:r>
      <w:r>
        <w:rPr>
          <w:rFonts w:hint="eastAsia" w:ascii="黑体" w:hAnsi="黑体" w:eastAsia="黑体" w:cs="宋体"/>
          <w:b w:val="0"/>
          <w:bCs w:val="0"/>
          <w:color w:val="auto"/>
          <w:spacing w:val="0"/>
          <w:kern w:val="0"/>
          <w:sz w:val="32"/>
          <w:szCs w:val="32"/>
          <w:highlight w:val="none"/>
          <w:lang w:val="en-US" w:eastAsia="zh-Hans" w:bidi="ar"/>
        </w:rPr>
        <w:t>条【群团组织</w:t>
      </w:r>
      <w:r>
        <w:rPr>
          <w:rFonts w:hint="eastAsia" w:ascii="黑体" w:hAnsi="黑体" w:eastAsia="黑体" w:cs="黑体"/>
          <w:color w:val="auto"/>
          <w:spacing w:val="0"/>
          <w:sz w:val="32"/>
          <w:szCs w:val="32"/>
          <w:highlight w:val="none"/>
          <w:u w:val="none"/>
          <w:shd w:val="clear" w:color="auto" w:fill="auto"/>
          <w:lang w:val="en-US" w:eastAsia="zh-CN"/>
        </w:rPr>
        <w:t>的</w:t>
      </w:r>
      <w:r>
        <w:rPr>
          <w:rFonts w:hint="eastAsia" w:ascii="黑体" w:hAnsi="黑体" w:eastAsia="黑体" w:cs="宋体"/>
          <w:b w:val="0"/>
          <w:bCs w:val="0"/>
          <w:color w:val="auto"/>
          <w:spacing w:val="0"/>
          <w:kern w:val="0"/>
          <w:sz w:val="32"/>
          <w:szCs w:val="32"/>
          <w:highlight w:val="none"/>
          <w:lang w:val="en-US" w:eastAsia="zh-Hans" w:bidi="ar"/>
        </w:rPr>
        <w:t>职责】</w:t>
      </w:r>
      <w:r>
        <w:rPr>
          <w:rFonts w:hint="default" w:ascii="仿宋_GB2312" w:hAnsi="仿宋_GB2312" w:eastAsia="仿宋_GB2312" w:cs="仿宋_GB2312"/>
          <w:color w:val="auto"/>
          <w:spacing w:val="0"/>
          <w:sz w:val="32"/>
          <w:szCs w:val="32"/>
          <w:highlight w:val="none"/>
          <w:lang w:eastAsia="zh-Hans"/>
        </w:rPr>
        <w:t xml:space="preserve">  </w:t>
      </w:r>
      <w:r>
        <w:rPr>
          <w:rFonts w:hint="eastAsia" w:ascii="仿宋_GB2312" w:hAnsi="仿宋_GB2312" w:eastAsia="仿宋_GB2312" w:cs="仿宋_GB2312"/>
          <w:color w:val="auto"/>
          <w:spacing w:val="0"/>
          <w:sz w:val="32"/>
          <w:szCs w:val="32"/>
          <w:highlight w:val="none"/>
          <w:u w:val="none"/>
          <w:shd w:val="clear" w:color="auto" w:fill="auto"/>
          <w:lang w:val="en-US" w:eastAsia="zh-Hans"/>
        </w:rPr>
        <w:t>工会、共青团、妇联、残联等群团组织应当支持校企合作，履行下列职责：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（一）协助职业院校和企业建立合作通道，培育供需匹配的产教融合服务组织；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（二）为实习学生、企业职工提供就业指导、权益维护等服务；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（三）组织开展职业技能竞赛、优秀企业文化传承等活动，营造校企合作良好氛围。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黑体" w:hAnsi="黑体" w:eastAsia="黑体" w:cs="宋体"/>
          <w:b w:val="0"/>
          <w:bCs w:val="0"/>
          <w:color w:val="auto"/>
          <w:spacing w:val="0"/>
          <w:kern w:val="0"/>
          <w:sz w:val="32"/>
          <w:szCs w:val="32"/>
          <w:highlight w:val="none"/>
          <w:lang w:val="en-US" w:eastAsia="zh-Hans" w:bidi="ar"/>
        </w:rPr>
        <w:t>第</w:t>
      </w:r>
      <w:r>
        <w:rPr>
          <w:rFonts w:hint="eastAsia" w:ascii="黑体" w:hAnsi="黑体" w:eastAsia="黑体" w:cs="宋体"/>
          <w:b w:val="0"/>
          <w:bCs w:val="0"/>
          <w:color w:val="auto"/>
          <w:spacing w:val="0"/>
          <w:kern w:val="0"/>
          <w:sz w:val="32"/>
          <w:szCs w:val="32"/>
          <w:highlight w:val="none"/>
          <w:lang w:val="en-US" w:eastAsia="zh-CN" w:bidi="ar"/>
        </w:rPr>
        <w:t>八</w:t>
      </w:r>
      <w:r>
        <w:rPr>
          <w:rFonts w:hint="eastAsia" w:ascii="黑体" w:hAnsi="黑体" w:eastAsia="黑体" w:cs="宋体"/>
          <w:b w:val="0"/>
          <w:bCs w:val="0"/>
          <w:color w:val="auto"/>
          <w:spacing w:val="0"/>
          <w:kern w:val="0"/>
          <w:sz w:val="32"/>
          <w:szCs w:val="32"/>
          <w:highlight w:val="none"/>
          <w:lang w:val="en-US" w:eastAsia="zh-Hans" w:bidi="ar"/>
        </w:rPr>
        <w:t>条【行业组织</w:t>
      </w:r>
      <w:r>
        <w:rPr>
          <w:rFonts w:hint="eastAsia" w:ascii="黑体" w:hAnsi="黑体" w:eastAsia="黑体" w:cs="黑体"/>
          <w:color w:val="auto"/>
          <w:spacing w:val="0"/>
          <w:sz w:val="32"/>
          <w:szCs w:val="32"/>
          <w:highlight w:val="none"/>
          <w:u w:val="none"/>
          <w:shd w:val="clear" w:color="auto" w:fill="auto"/>
          <w:lang w:val="en-US" w:eastAsia="zh-CN"/>
        </w:rPr>
        <w:t>的</w:t>
      </w:r>
      <w:r>
        <w:rPr>
          <w:rFonts w:hint="eastAsia" w:ascii="黑体" w:hAnsi="黑体" w:eastAsia="黑体" w:cs="宋体"/>
          <w:b w:val="0"/>
          <w:bCs w:val="0"/>
          <w:color w:val="auto"/>
          <w:spacing w:val="0"/>
          <w:kern w:val="0"/>
          <w:sz w:val="32"/>
          <w:szCs w:val="32"/>
          <w:highlight w:val="none"/>
          <w:lang w:val="en-US" w:eastAsia="zh-Hans" w:bidi="ar"/>
        </w:rPr>
        <w:t>职责】</w:t>
      </w:r>
      <w:r>
        <w:rPr>
          <w:rFonts w:hint="default" w:ascii="黑体" w:hAnsi="黑体" w:eastAsia="黑体" w:cs="宋体"/>
          <w:b w:val="0"/>
          <w:bCs w:val="0"/>
          <w:color w:val="auto"/>
          <w:spacing w:val="0"/>
          <w:kern w:val="0"/>
          <w:sz w:val="32"/>
          <w:szCs w:val="32"/>
          <w:highlight w:val="none"/>
          <w:lang w:val="en-US" w:eastAsia="zh-Hans" w:bidi="ar"/>
        </w:rPr>
        <w:t xml:space="preserve"> </w:t>
      </w:r>
      <w:r>
        <w:rPr>
          <w:rFonts w:hint="default" w:ascii="仿宋_GB2312" w:hAnsi="仿宋_GB2312" w:eastAsia="仿宋_GB2312" w:cs="仿宋_GB2312"/>
          <w:color w:val="auto"/>
          <w:spacing w:val="0"/>
          <w:sz w:val="32"/>
          <w:szCs w:val="32"/>
          <w:highlight w:val="none"/>
          <w:lang w:eastAsia="zh-Hans"/>
        </w:rPr>
        <w:t xml:space="preserve"> </w:t>
      </w:r>
      <w:r>
        <w:rPr>
          <w:rFonts w:hint="eastAsia" w:ascii="仿宋_GB2312" w:hAnsi="仿宋_GB2312" w:eastAsia="仿宋_GB2312" w:cs="仿宋_GB2312"/>
          <w:color w:val="auto"/>
          <w:spacing w:val="0"/>
          <w:sz w:val="32"/>
          <w:szCs w:val="32"/>
          <w:highlight w:val="none"/>
          <w:u w:val="none"/>
          <w:shd w:val="clear" w:color="auto" w:fill="auto"/>
          <w:lang w:val="en-US" w:eastAsia="zh-Hans"/>
        </w:rPr>
        <w:t>行业组织发挥桥梁纽带作用，履行下列职责：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（一）开展本行业人才需求预测，发布岗位需求信息和技能标准；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（二）组织校企合作对接活动，协助制定合作方案；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w:t>
      </w:r>
      <w:r>
        <w:rPr>
          <w:rFonts w:hint="eastAsia" w:ascii="仿宋_GB2312" w:hAnsi="仿宋_GB2312" w:eastAsia="仿宋_GB2312" w:cs="仿宋_GB2312"/>
          <w:color w:val="auto"/>
          <w:spacing w:val="0"/>
          <w:sz w:val="32"/>
          <w:szCs w:val="32"/>
          <w:highlight w:val="none"/>
          <w:u w:val="none"/>
          <w:shd w:val="clear" w:color="auto" w:fill="auto"/>
          <w:lang w:val="en-US" w:eastAsia="zh-CN"/>
        </w:rPr>
        <w:t>三</w:t>
      </w:r>
      <w:r>
        <w:rPr>
          <w:rFonts w:hint="eastAsia" w:ascii="仿宋_GB2312" w:hAnsi="仿宋_GB2312" w:eastAsia="仿宋_GB2312" w:cs="仿宋_GB2312"/>
          <w:color w:val="auto"/>
          <w:spacing w:val="0"/>
          <w:sz w:val="32"/>
          <w:szCs w:val="32"/>
          <w:highlight w:val="none"/>
          <w:u w:val="none"/>
          <w:shd w:val="clear" w:color="auto" w:fill="auto"/>
          <w:lang w:val="en-US" w:eastAsia="zh-Hans"/>
        </w:rPr>
        <w:t>）参与校企合作绩效评价、职业技能鉴定和课程标准研制；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（四）带动中小微企业参与校企合作，共建行业性实习实训基地；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i w:val="0"/>
          <w:iCs w:val="0"/>
          <w:caps w:val="0"/>
          <w:color w:val="auto"/>
          <w:spacing w:val="0"/>
          <w:kern w:val="0"/>
          <w:sz w:val="32"/>
          <w:szCs w:val="32"/>
          <w:highlight w:val="none"/>
          <w:u w:val="none"/>
          <w:shd w:val="clear" w:color="auto" w:fill="auto"/>
          <w:lang w:val="en-US" w:eastAsia="zh-Hans" w:bidi="ar"/>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（五）法律、法规规定的其他职责。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黑体" w:hAnsi="黑体" w:eastAsia="黑体" w:cs="宋体"/>
          <w:b w:val="0"/>
          <w:bCs w:val="0"/>
          <w:color w:val="auto"/>
          <w:spacing w:val="0"/>
          <w:kern w:val="0"/>
          <w:sz w:val="32"/>
          <w:szCs w:val="32"/>
          <w:highlight w:val="none"/>
          <w:lang w:val="en-US" w:eastAsia="zh-Hans" w:bidi="ar"/>
        </w:rPr>
        <w:t>第</w:t>
      </w:r>
      <w:r>
        <w:rPr>
          <w:rFonts w:hint="eastAsia" w:ascii="黑体" w:hAnsi="黑体" w:eastAsia="黑体" w:cs="宋体"/>
          <w:b w:val="0"/>
          <w:bCs w:val="0"/>
          <w:color w:val="auto"/>
          <w:spacing w:val="0"/>
          <w:kern w:val="0"/>
          <w:sz w:val="32"/>
          <w:szCs w:val="32"/>
          <w:highlight w:val="none"/>
          <w:lang w:val="en-US" w:eastAsia="zh-CN" w:bidi="ar"/>
        </w:rPr>
        <w:t>九</w:t>
      </w:r>
      <w:r>
        <w:rPr>
          <w:rFonts w:hint="eastAsia" w:ascii="黑体" w:hAnsi="黑体" w:eastAsia="黑体" w:cs="宋体"/>
          <w:b w:val="0"/>
          <w:bCs w:val="0"/>
          <w:color w:val="auto"/>
          <w:spacing w:val="0"/>
          <w:kern w:val="0"/>
          <w:sz w:val="32"/>
          <w:szCs w:val="32"/>
          <w:highlight w:val="none"/>
          <w:lang w:val="en-US" w:eastAsia="zh-Hans" w:bidi="ar"/>
        </w:rPr>
        <w:t>条【职业院校</w:t>
      </w:r>
      <w:r>
        <w:rPr>
          <w:rFonts w:hint="eastAsia" w:ascii="黑体" w:hAnsi="黑体" w:eastAsia="黑体" w:cs="黑体"/>
          <w:color w:val="auto"/>
          <w:spacing w:val="0"/>
          <w:sz w:val="32"/>
          <w:szCs w:val="32"/>
          <w:highlight w:val="none"/>
          <w:u w:val="none"/>
          <w:shd w:val="clear" w:color="auto" w:fill="auto"/>
          <w:lang w:val="en-US" w:eastAsia="zh-CN"/>
        </w:rPr>
        <w:t>的</w:t>
      </w:r>
      <w:r>
        <w:rPr>
          <w:rFonts w:hint="eastAsia" w:ascii="黑体" w:hAnsi="黑体" w:eastAsia="黑体" w:cs="宋体"/>
          <w:b w:val="0"/>
          <w:bCs w:val="0"/>
          <w:color w:val="auto"/>
          <w:spacing w:val="0"/>
          <w:kern w:val="0"/>
          <w:sz w:val="32"/>
          <w:szCs w:val="32"/>
          <w:highlight w:val="none"/>
          <w:lang w:val="en-US" w:eastAsia="zh-Hans" w:bidi="ar"/>
        </w:rPr>
        <w:t>职责】</w:t>
      </w:r>
      <w:r>
        <w:rPr>
          <w:rFonts w:hint="default" w:ascii="黑体" w:hAnsi="黑体" w:eastAsia="黑体" w:cs="宋体"/>
          <w:b/>
          <w:bCs/>
          <w:color w:val="auto"/>
          <w:spacing w:val="0"/>
          <w:kern w:val="0"/>
          <w:sz w:val="32"/>
          <w:szCs w:val="32"/>
          <w:highlight w:val="none"/>
          <w:lang w:val="en-US" w:eastAsia="zh-Hans" w:bidi="ar"/>
        </w:rPr>
        <w:t xml:space="preserve"> </w:t>
      </w:r>
      <w:r>
        <w:rPr>
          <w:rFonts w:hint="default" w:ascii="仿宋_GB2312" w:hAnsi="仿宋_GB2312" w:eastAsia="仿宋_GB2312" w:cs="仿宋_GB2312"/>
          <w:color w:val="auto"/>
          <w:spacing w:val="0"/>
          <w:sz w:val="32"/>
          <w:szCs w:val="32"/>
          <w:highlight w:val="none"/>
          <w:lang w:eastAsia="zh-Hans"/>
        </w:rPr>
        <w:t xml:space="preserve"> </w:t>
      </w:r>
      <w:r>
        <w:rPr>
          <w:rFonts w:hint="eastAsia" w:ascii="仿宋_GB2312" w:hAnsi="仿宋_GB2312" w:eastAsia="仿宋_GB2312" w:cs="仿宋_GB2312"/>
          <w:color w:val="auto"/>
          <w:spacing w:val="0"/>
          <w:sz w:val="32"/>
          <w:szCs w:val="32"/>
          <w:highlight w:val="none"/>
          <w:u w:val="none"/>
          <w:shd w:val="clear" w:color="auto" w:fill="auto"/>
          <w:lang w:val="en-US" w:eastAsia="zh-Hans"/>
        </w:rPr>
        <w:t>职业院校</w:t>
      </w:r>
      <w:r>
        <w:rPr>
          <w:rFonts w:hint="eastAsia" w:ascii="仿宋_GB2312" w:hAnsi="仿宋_GB2312" w:eastAsia="仿宋_GB2312" w:cs="仿宋_GB2312"/>
          <w:color w:val="auto"/>
          <w:spacing w:val="0"/>
          <w:sz w:val="32"/>
          <w:szCs w:val="32"/>
          <w:highlight w:val="none"/>
          <w:u w:val="none"/>
          <w:shd w:val="clear" w:color="auto" w:fill="auto"/>
          <w:lang w:val="en-US" w:eastAsia="zh-CN"/>
        </w:rPr>
        <w:t>应当</w:t>
      </w:r>
      <w:r>
        <w:rPr>
          <w:rFonts w:hint="eastAsia" w:ascii="仿宋_GB2312" w:hAnsi="仿宋_GB2312" w:eastAsia="仿宋_GB2312" w:cs="仿宋_GB2312"/>
          <w:color w:val="auto"/>
          <w:spacing w:val="0"/>
          <w:sz w:val="32"/>
          <w:szCs w:val="32"/>
          <w:highlight w:val="none"/>
          <w:u w:val="none"/>
          <w:shd w:val="clear" w:color="auto" w:fill="auto"/>
          <w:lang w:val="en-US" w:eastAsia="zh-Hans"/>
        </w:rPr>
        <w:t>履行下列职责：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（一）建立专业设置动态调整机制，加强产业人才需求调研，主动适应产业发展需求，重点对接本市主导产业与文化产业；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i w:val="0"/>
          <w:iCs w:val="0"/>
          <w:caps w:val="0"/>
          <w:color w:val="auto"/>
          <w:spacing w:val="0"/>
          <w:kern w:val="0"/>
          <w:sz w:val="32"/>
          <w:szCs w:val="32"/>
          <w:highlight w:val="none"/>
          <w:u w:val="none"/>
          <w:shd w:val="clear" w:color="auto" w:fill="auto"/>
          <w:lang w:val="en-US" w:eastAsia="zh-Hans" w:bidi="ar"/>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（二）根据区域产业发展</w:t>
      </w:r>
      <w:r>
        <w:rPr>
          <w:rFonts w:hint="eastAsia" w:ascii="仿宋_GB2312" w:hAnsi="仿宋_GB2312" w:eastAsia="仿宋_GB2312" w:cs="仿宋_GB2312"/>
          <w:color w:val="auto"/>
          <w:spacing w:val="0"/>
          <w:sz w:val="32"/>
          <w:szCs w:val="32"/>
          <w:highlight w:val="none"/>
          <w:u w:val="none"/>
          <w:shd w:val="clear" w:color="auto" w:fill="auto"/>
          <w:lang w:val="en-US" w:eastAsia="zh-CN"/>
        </w:rPr>
        <w:t>需要</w:t>
      </w:r>
      <w:r>
        <w:rPr>
          <w:rFonts w:hint="eastAsia" w:ascii="仿宋_GB2312" w:hAnsi="仿宋_GB2312" w:eastAsia="仿宋_GB2312" w:cs="仿宋_GB2312"/>
          <w:color w:val="auto"/>
          <w:spacing w:val="0"/>
          <w:sz w:val="32"/>
          <w:szCs w:val="32"/>
          <w:highlight w:val="none"/>
          <w:u w:val="none"/>
          <w:shd w:val="clear" w:color="auto" w:fill="auto"/>
          <w:lang w:val="en-US" w:eastAsia="zh-Hans"/>
        </w:rPr>
        <w:t>和合作企业岗位需求，会同相关行业部门制定人才培养方案、开发课程教材、设计实训项目，</w:t>
      </w:r>
      <w:r>
        <w:rPr>
          <w:rFonts w:hint="default" w:ascii="仿宋_GB2312" w:hAnsi="仿宋_GB2312" w:eastAsia="仿宋_GB2312" w:cs="仿宋_GB2312"/>
          <w:color w:val="auto"/>
          <w:spacing w:val="0"/>
          <w:sz w:val="32"/>
          <w:szCs w:val="32"/>
          <w:highlight w:val="none"/>
          <w:u w:val="none"/>
          <w:shd w:val="clear" w:color="auto" w:fill="auto"/>
          <w:lang w:val="en-US" w:eastAsia="zh-Hans"/>
        </w:rPr>
        <w:t>推行“学历证书+若干职业技能等级证书”制度，实施“双元”育人模式</w:t>
      </w:r>
      <w:r>
        <w:rPr>
          <w:rFonts w:hint="eastAsia" w:ascii="仿宋_GB2312" w:hAnsi="仿宋_GB2312" w:eastAsia="仿宋_GB2312" w:cs="仿宋_GB2312"/>
          <w:color w:val="auto"/>
          <w:spacing w:val="0"/>
          <w:sz w:val="32"/>
          <w:szCs w:val="32"/>
          <w:highlight w:val="none"/>
          <w:u w:val="none"/>
          <w:shd w:val="clear" w:color="auto" w:fill="auto"/>
          <w:lang w:val="en-US" w:eastAsia="zh-Hans"/>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（三）建立健全教师到企业实践制度，支持专业课教师（含实习指导教师）到企业实践，支持公共基础课教师到企业考察调研，实践期间的相关费用按照国家</w:t>
      </w:r>
      <w:r>
        <w:rPr>
          <w:rFonts w:hint="eastAsia" w:ascii="仿宋_GB2312" w:hAnsi="仿宋_GB2312" w:eastAsia="仿宋_GB2312" w:cs="仿宋_GB2312"/>
          <w:color w:val="auto"/>
          <w:spacing w:val="0"/>
          <w:sz w:val="32"/>
          <w:szCs w:val="32"/>
          <w:highlight w:val="none"/>
          <w:u w:val="none"/>
          <w:shd w:val="clear" w:color="auto" w:fill="auto"/>
          <w:lang w:val="en-US" w:eastAsia="zh-CN"/>
        </w:rPr>
        <w:t>以</w:t>
      </w:r>
      <w:r>
        <w:rPr>
          <w:rFonts w:hint="eastAsia" w:ascii="仿宋_GB2312" w:hAnsi="仿宋_GB2312" w:eastAsia="仿宋_GB2312" w:cs="仿宋_GB2312"/>
          <w:color w:val="auto"/>
          <w:spacing w:val="0"/>
          <w:sz w:val="32"/>
          <w:szCs w:val="32"/>
          <w:highlight w:val="none"/>
          <w:u w:val="none"/>
          <w:shd w:val="clear" w:color="auto" w:fill="auto"/>
          <w:lang w:val="en-US" w:eastAsia="zh-Hans"/>
        </w:rPr>
        <w:t>及本市有关规定从职工教育经费</w:t>
      </w:r>
      <w:r>
        <w:rPr>
          <w:rFonts w:hint="eastAsia" w:ascii="仿宋_GB2312" w:hAnsi="仿宋_GB2312" w:eastAsia="仿宋_GB2312" w:cs="仿宋_GB2312"/>
          <w:color w:val="auto"/>
          <w:spacing w:val="0"/>
          <w:sz w:val="32"/>
          <w:szCs w:val="32"/>
          <w:highlight w:val="none"/>
          <w:u w:val="none"/>
          <w:shd w:val="clear" w:color="auto" w:fill="auto"/>
          <w:lang w:val="en-US" w:eastAsia="zh-CN"/>
        </w:rPr>
        <w:t>或者</w:t>
      </w:r>
      <w:r>
        <w:rPr>
          <w:rFonts w:hint="eastAsia" w:ascii="仿宋_GB2312" w:hAnsi="仿宋_GB2312" w:eastAsia="仿宋_GB2312" w:cs="仿宋_GB2312"/>
          <w:color w:val="auto"/>
          <w:spacing w:val="0"/>
          <w:sz w:val="32"/>
          <w:szCs w:val="32"/>
          <w:highlight w:val="none"/>
          <w:u w:val="none"/>
          <w:shd w:val="clear" w:color="auto" w:fill="auto"/>
          <w:lang w:val="en-US" w:eastAsia="zh-Hans"/>
        </w:rPr>
        <w:t>学校年度预算中列支；因特殊原因无法完成实践任务的，经学校审核报教育行政部门备案后可延期补修；教师企业实践经历及其成果应当作为职称评聘、评优评先的重要依据；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CN"/>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（四）</w:t>
      </w:r>
      <w:r>
        <w:rPr>
          <w:rFonts w:hint="eastAsia" w:ascii="仿宋_GB2312" w:hAnsi="仿宋_GB2312" w:eastAsia="仿宋_GB2312" w:cs="仿宋_GB2312"/>
          <w:color w:val="auto"/>
          <w:spacing w:val="0"/>
          <w:sz w:val="32"/>
          <w:szCs w:val="32"/>
          <w:highlight w:val="none"/>
          <w:u w:val="none"/>
          <w:shd w:val="clear" w:color="auto" w:fill="auto"/>
          <w:lang w:val="en-US" w:eastAsia="zh-CN"/>
        </w:rPr>
        <w:t>在保障正常教学科研的前提下，依法依规向合作企业有序开放师资、技术、实训设施等资源，支持企业开展职工培训、技术升级；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CN"/>
        </w:rPr>
      </w:pPr>
      <w:r>
        <w:rPr>
          <w:rFonts w:hint="eastAsia" w:ascii="仿宋_GB2312" w:hAnsi="仿宋_GB2312" w:eastAsia="仿宋_GB2312" w:cs="仿宋_GB2312"/>
          <w:color w:val="auto"/>
          <w:spacing w:val="0"/>
          <w:sz w:val="32"/>
          <w:szCs w:val="32"/>
          <w:highlight w:val="none"/>
          <w:u w:val="none"/>
          <w:shd w:val="clear" w:color="auto" w:fill="auto"/>
          <w:lang w:val="en-US" w:eastAsia="zh-CN"/>
        </w:rPr>
        <w:t>（五）依法依规接受、使用、管理、处置企业在合作中捐赠的资产与服务；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CN"/>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w:t>
      </w:r>
      <w:r>
        <w:rPr>
          <w:rFonts w:hint="eastAsia" w:ascii="仿宋_GB2312" w:hAnsi="仿宋_GB2312" w:eastAsia="仿宋_GB2312" w:cs="仿宋_GB2312"/>
          <w:color w:val="auto"/>
          <w:spacing w:val="0"/>
          <w:sz w:val="32"/>
          <w:szCs w:val="32"/>
          <w:highlight w:val="none"/>
          <w:u w:val="none"/>
          <w:shd w:val="clear" w:color="auto" w:fill="auto"/>
          <w:lang w:val="en-US" w:eastAsia="zh-CN"/>
        </w:rPr>
        <w:t>六</w:t>
      </w:r>
      <w:r>
        <w:rPr>
          <w:rFonts w:hint="eastAsia" w:ascii="仿宋_GB2312" w:hAnsi="仿宋_GB2312" w:eastAsia="仿宋_GB2312" w:cs="仿宋_GB2312"/>
          <w:color w:val="auto"/>
          <w:spacing w:val="0"/>
          <w:sz w:val="32"/>
          <w:szCs w:val="32"/>
          <w:highlight w:val="none"/>
          <w:u w:val="none"/>
          <w:shd w:val="clear" w:color="auto" w:fill="auto"/>
          <w:lang w:val="en-US" w:eastAsia="zh-Hans"/>
        </w:rPr>
        <w:t>）</w:t>
      </w:r>
      <w:r>
        <w:rPr>
          <w:rFonts w:hint="eastAsia" w:ascii="仿宋_GB2312" w:hAnsi="仿宋_GB2312" w:eastAsia="仿宋_GB2312" w:cs="仿宋_GB2312"/>
          <w:color w:val="auto"/>
          <w:spacing w:val="0"/>
          <w:sz w:val="32"/>
          <w:szCs w:val="32"/>
          <w:highlight w:val="none"/>
          <w:u w:val="none"/>
          <w:shd w:val="clear" w:color="auto" w:fill="auto"/>
          <w:lang w:val="en-US" w:eastAsia="zh-CN"/>
        </w:rPr>
        <w:t>将校企合作的资源投入、实施过程、育人成效、目标达成度等关键信息，纳入学校年度质量报告，通过官方网站、新闻发布会等渠道定期向社会公开发布；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w:t>
      </w:r>
      <w:r>
        <w:rPr>
          <w:rFonts w:hint="eastAsia" w:ascii="仿宋_GB2312" w:hAnsi="仿宋_GB2312" w:eastAsia="仿宋_GB2312" w:cs="仿宋_GB2312"/>
          <w:color w:val="auto"/>
          <w:spacing w:val="0"/>
          <w:sz w:val="32"/>
          <w:szCs w:val="32"/>
          <w:highlight w:val="none"/>
          <w:u w:val="none"/>
          <w:shd w:val="clear" w:color="auto" w:fill="auto"/>
          <w:lang w:val="en-US" w:eastAsia="zh-CN"/>
        </w:rPr>
        <w:t>七</w:t>
      </w:r>
      <w:r>
        <w:rPr>
          <w:rFonts w:hint="eastAsia" w:ascii="仿宋_GB2312" w:hAnsi="仿宋_GB2312" w:eastAsia="仿宋_GB2312" w:cs="仿宋_GB2312"/>
          <w:color w:val="auto"/>
          <w:spacing w:val="0"/>
          <w:sz w:val="32"/>
          <w:szCs w:val="32"/>
          <w:highlight w:val="none"/>
          <w:u w:val="none"/>
          <w:shd w:val="clear" w:color="auto" w:fill="auto"/>
          <w:lang w:val="en-US" w:eastAsia="zh-Hans"/>
        </w:rPr>
        <w:t>）法律、法规规定的其他职责。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黑体" w:hAnsi="黑体" w:eastAsia="黑体" w:cs="宋体"/>
          <w:b w:val="0"/>
          <w:bCs w:val="0"/>
          <w:color w:val="auto"/>
          <w:spacing w:val="0"/>
          <w:kern w:val="0"/>
          <w:sz w:val="32"/>
          <w:szCs w:val="32"/>
          <w:highlight w:val="none"/>
          <w:lang w:val="en-US" w:eastAsia="zh-Hans" w:bidi="ar"/>
        </w:rPr>
        <w:t>第</w:t>
      </w:r>
      <w:r>
        <w:rPr>
          <w:rFonts w:hint="eastAsia" w:ascii="黑体" w:hAnsi="黑体" w:eastAsia="黑体" w:cs="宋体"/>
          <w:b w:val="0"/>
          <w:bCs w:val="0"/>
          <w:color w:val="auto"/>
          <w:spacing w:val="0"/>
          <w:kern w:val="0"/>
          <w:sz w:val="32"/>
          <w:szCs w:val="32"/>
          <w:highlight w:val="none"/>
          <w:lang w:val="en-US" w:eastAsia="zh-CN" w:bidi="ar"/>
        </w:rPr>
        <w:t>十</w:t>
      </w:r>
      <w:r>
        <w:rPr>
          <w:rFonts w:hint="eastAsia" w:ascii="黑体" w:hAnsi="黑体" w:eastAsia="黑体" w:cs="宋体"/>
          <w:b w:val="0"/>
          <w:bCs w:val="0"/>
          <w:color w:val="auto"/>
          <w:spacing w:val="0"/>
          <w:kern w:val="0"/>
          <w:sz w:val="32"/>
          <w:szCs w:val="32"/>
          <w:highlight w:val="none"/>
          <w:lang w:val="en-US" w:eastAsia="zh-Hans" w:bidi="ar"/>
        </w:rPr>
        <w:t>条【企业</w:t>
      </w:r>
      <w:r>
        <w:rPr>
          <w:rFonts w:hint="eastAsia" w:ascii="黑体" w:hAnsi="黑体" w:eastAsia="黑体" w:cs="黑体"/>
          <w:color w:val="auto"/>
          <w:spacing w:val="0"/>
          <w:sz w:val="32"/>
          <w:szCs w:val="32"/>
          <w:highlight w:val="none"/>
          <w:u w:val="none"/>
          <w:shd w:val="clear" w:color="auto" w:fill="auto"/>
          <w:lang w:val="en-US" w:eastAsia="zh-CN"/>
        </w:rPr>
        <w:t>的</w:t>
      </w:r>
      <w:r>
        <w:rPr>
          <w:rFonts w:hint="eastAsia" w:ascii="黑体" w:hAnsi="黑体" w:eastAsia="黑体" w:cs="宋体"/>
          <w:b w:val="0"/>
          <w:bCs w:val="0"/>
          <w:color w:val="auto"/>
          <w:spacing w:val="0"/>
          <w:kern w:val="0"/>
          <w:sz w:val="32"/>
          <w:szCs w:val="32"/>
          <w:highlight w:val="none"/>
          <w:lang w:val="en-US" w:eastAsia="zh-Hans" w:bidi="ar"/>
        </w:rPr>
        <w:t>职责】</w:t>
      </w:r>
      <w:r>
        <w:rPr>
          <w:rFonts w:hint="default" w:ascii="黑体" w:hAnsi="黑体" w:eastAsia="黑体" w:cs="宋体"/>
          <w:b/>
          <w:bCs/>
          <w:color w:val="auto"/>
          <w:spacing w:val="0"/>
          <w:kern w:val="0"/>
          <w:sz w:val="32"/>
          <w:szCs w:val="32"/>
          <w:highlight w:val="none"/>
          <w:lang w:val="en-US" w:eastAsia="zh-Hans" w:bidi="ar"/>
        </w:rPr>
        <w:t xml:space="preserve"> </w:t>
      </w:r>
      <w:r>
        <w:rPr>
          <w:rFonts w:hint="default" w:ascii="仿宋_GB2312" w:hAnsi="仿宋_GB2312" w:eastAsia="仿宋_GB2312" w:cs="仿宋_GB2312"/>
          <w:color w:val="auto"/>
          <w:spacing w:val="0"/>
          <w:sz w:val="32"/>
          <w:szCs w:val="32"/>
          <w:highlight w:val="none"/>
          <w:lang w:eastAsia="zh-Hans"/>
        </w:rPr>
        <w:t xml:space="preserve"> </w:t>
      </w:r>
      <w:r>
        <w:rPr>
          <w:rFonts w:hint="eastAsia" w:ascii="仿宋_GB2312" w:hAnsi="仿宋_GB2312" w:eastAsia="仿宋_GB2312" w:cs="仿宋_GB2312"/>
          <w:color w:val="auto"/>
          <w:spacing w:val="0"/>
          <w:sz w:val="32"/>
          <w:szCs w:val="32"/>
          <w:highlight w:val="none"/>
          <w:u w:val="none"/>
          <w:shd w:val="clear" w:color="auto" w:fill="auto"/>
          <w:lang w:val="en-US" w:eastAsia="zh-Hans"/>
        </w:rPr>
        <w:t>鼓励校企合作企业履行下列职责：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（一）根据发展需要制定校企合作规划，明确负责校企合作的机构或者人员；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（二）接纳职业院校学生实习和教师实践，安排专业人员开展安全培训与技术指导；按照岗位总量的一定比例设立实习岗位，并在校企合作信息服务平台发布实习岗位信息、岗位要求及待遇标准；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（三）按不低于本市最低工资标准的80%向顶岗实习学生支付报酬，不得克扣、拖欠；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（四）依法提取不低于60%</w:t>
      </w:r>
      <w:r>
        <w:rPr>
          <w:rFonts w:hint="eastAsia" w:ascii="仿宋_GB2312" w:hAnsi="仿宋_GB2312" w:eastAsia="仿宋_GB2312" w:cs="仿宋_GB2312"/>
          <w:color w:val="auto"/>
          <w:spacing w:val="0"/>
          <w:sz w:val="32"/>
          <w:szCs w:val="32"/>
          <w:highlight w:val="none"/>
          <w:u w:val="none"/>
          <w:shd w:val="clear" w:color="auto" w:fill="auto"/>
          <w:lang w:val="en-US" w:eastAsia="zh-CN"/>
        </w:rPr>
        <w:t>的</w:t>
      </w:r>
      <w:r>
        <w:rPr>
          <w:rFonts w:hint="eastAsia" w:ascii="仿宋_GB2312" w:hAnsi="仿宋_GB2312" w:eastAsia="仿宋_GB2312" w:cs="仿宋_GB2312"/>
          <w:color w:val="auto"/>
          <w:spacing w:val="0"/>
          <w:sz w:val="32"/>
          <w:szCs w:val="32"/>
          <w:highlight w:val="none"/>
          <w:u w:val="none"/>
          <w:shd w:val="clear" w:color="auto" w:fill="auto"/>
          <w:lang w:val="en-US" w:eastAsia="zh-Hans"/>
        </w:rPr>
        <w:t>职工教育经费</w:t>
      </w:r>
      <w:r>
        <w:rPr>
          <w:rFonts w:hint="eastAsia" w:ascii="仿宋_GB2312" w:hAnsi="仿宋_GB2312" w:eastAsia="仿宋_GB2312" w:cs="仿宋_GB2312"/>
          <w:color w:val="auto"/>
          <w:spacing w:val="0"/>
          <w:sz w:val="32"/>
          <w:szCs w:val="32"/>
          <w:highlight w:val="none"/>
          <w:u w:val="none"/>
          <w:shd w:val="clear" w:color="auto" w:fill="auto"/>
          <w:lang w:val="en-US" w:eastAsia="zh-CN"/>
        </w:rPr>
        <w:t>，用于</w:t>
      </w:r>
      <w:r>
        <w:rPr>
          <w:rFonts w:hint="eastAsia" w:ascii="仿宋_GB2312" w:hAnsi="仿宋_GB2312" w:eastAsia="仿宋_GB2312" w:cs="仿宋_GB2312"/>
          <w:color w:val="auto"/>
          <w:spacing w:val="0"/>
          <w:sz w:val="32"/>
          <w:szCs w:val="32"/>
          <w:highlight w:val="none"/>
          <w:u w:val="none"/>
          <w:shd w:val="clear" w:color="auto" w:fill="auto"/>
          <w:lang w:val="en-US" w:eastAsia="zh-Hans"/>
        </w:rPr>
        <w:t>校企合作</w:t>
      </w:r>
      <w:r>
        <w:rPr>
          <w:rFonts w:hint="eastAsia" w:ascii="仿宋_GB2312" w:hAnsi="仿宋_GB2312" w:eastAsia="仿宋_GB2312" w:cs="仿宋_GB2312"/>
          <w:color w:val="auto"/>
          <w:spacing w:val="0"/>
          <w:sz w:val="32"/>
          <w:szCs w:val="32"/>
          <w:highlight w:val="none"/>
          <w:u w:val="none"/>
          <w:shd w:val="clear" w:color="auto" w:fill="auto"/>
          <w:lang w:val="en-US" w:eastAsia="zh-CN"/>
        </w:rPr>
        <w:t>的职工培训、实习指导、师资派遣等</w:t>
      </w:r>
      <w:r>
        <w:rPr>
          <w:rFonts w:hint="eastAsia" w:ascii="仿宋_GB2312" w:hAnsi="仿宋_GB2312" w:eastAsia="仿宋_GB2312" w:cs="仿宋_GB2312"/>
          <w:color w:val="auto"/>
          <w:spacing w:val="0"/>
          <w:sz w:val="32"/>
          <w:szCs w:val="32"/>
          <w:highlight w:val="none"/>
          <w:u w:val="none"/>
          <w:shd w:val="clear" w:color="auto" w:fill="auto"/>
          <w:lang w:val="en-US" w:eastAsia="zh-Hans"/>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（五）实施企业新型学徒制，与职业院校联合培养符合企业岗位需求的技术技能人才；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（六）为实习学生提供符合国家劳动安全卫生标准的岗位，配备必要的劳动防护用品，不得安排学生从事有毒、有害、过重、超时劳动，不得用实习替代正常用工；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（七）将校企合作情况纳入企业社会责任报告；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（八）法律、法规规定的其他职责。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黑体" w:hAnsi="黑体" w:eastAsia="黑体" w:cs="宋体"/>
          <w:b w:val="0"/>
          <w:bCs w:val="0"/>
          <w:color w:val="auto"/>
          <w:spacing w:val="0"/>
          <w:kern w:val="0"/>
          <w:sz w:val="32"/>
          <w:szCs w:val="32"/>
          <w:highlight w:val="none"/>
          <w:lang w:val="en-US" w:eastAsia="zh-Hans" w:bidi="ar"/>
        </w:rPr>
        <w:t>第十一条【合作形式】</w:t>
      </w:r>
      <w:r>
        <w:rPr>
          <w:rFonts w:hint="default" w:ascii="黑体" w:hAnsi="黑体" w:eastAsia="黑体" w:cs="宋体"/>
          <w:b/>
          <w:bCs/>
          <w:color w:val="auto"/>
          <w:spacing w:val="0"/>
          <w:kern w:val="0"/>
          <w:sz w:val="32"/>
          <w:szCs w:val="32"/>
          <w:highlight w:val="none"/>
          <w:lang w:val="en-US" w:eastAsia="zh-Hans" w:bidi="ar"/>
        </w:rPr>
        <w:t xml:space="preserve"> </w:t>
      </w:r>
      <w:r>
        <w:rPr>
          <w:rFonts w:hint="default" w:ascii="仿宋_GB2312" w:hAnsi="仿宋_GB2312" w:eastAsia="仿宋_GB2312" w:cs="仿宋_GB2312"/>
          <w:color w:val="auto"/>
          <w:spacing w:val="0"/>
          <w:sz w:val="32"/>
          <w:szCs w:val="32"/>
          <w:highlight w:val="none"/>
          <w:lang w:eastAsia="zh-Hans"/>
        </w:rPr>
        <w:t xml:space="preserve"> </w:t>
      </w:r>
      <w:r>
        <w:rPr>
          <w:rFonts w:hint="eastAsia" w:ascii="仿宋_GB2312" w:hAnsi="仿宋_GB2312" w:eastAsia="仿宋_GB2312" w:cs="仿宋_GB2312"/>
          <w:color w:val="auto"/>
          <w:spacing w:val="0"/>
          <w:sz w:val="32"/>
          <w:szCs w:val="32"/>
          <w:highlight w:val="none"/>
          <w:u w:val="none"/>
          <w:shd w:val="clear" w:color="auto" w:fill="auto"/>
          <w:lang w:val="en-US" w:eastAsia="zh-Hans"/>
        </w:rPr>
        <w:t>鼓励和支持职业院校与企业根据产业发展需求和办学实际，开展下列合作：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（一）共建产业学院、产教联盟、实习实训基地、技术研发中心</w:t>
      </w:r>
      <w:r>
        <w:rPr>
          <w:rFonts w:hint="default" w:ascii="仿宋_GB2312" w:hAnsi="仿宋_GB2312" w:eastAsia="仿宋_GB2312" w:cs="仿宋_GB2312"/>
          <w:color w:val="auto"/>
          <w:spacing w:val="0"/>
          <w:sz w:val="32"/>
          <w:szCs w:val="32"/>
          <w:highlight w:val="none"/>
          <w:u w:val="none"/>
          <w:shd w:val="clear" w:color="auto" w:fill="auto"/>
          <w:lang w:val="en-US" w:eastAsia="zh-Hans"/>
        </w:rPr>
        <w:t>、</w:t>
      </w:r>
      <w:r>
        <w:rPr>
          <w:rFonts w:hint="eastAsia" w:ascii="仿宋_GB2312" w:hAnsi="仿宋_GB2312" w:eastAsia="仿宋_GB2312" w:cs="仿宋_GB2312"/>
          <w:color w:val="auto"/>
          <w:spacing w:val="0"/>
          <w:sz w:val="32"/>
          <w:szCs w:val="32"/>
          <w:highlight w:val="none"/>
          <w:u w:val="none"/>
          <w:shd w:val="clear" w:color="auto" w:fill="auto"/>
          <w:lang w:val="en-US" w:eastAsia="zh-Hans"/>
        </w:rPr>
        <w:t>技能大师工作室、名师工作室等平台，共享生产设备、教学资源；鼓励企业与职业院校合作设立产业学院，组建多元投资主体的职业教育集团或其他形式的产教联合体；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（二）联合开展现代学徒制、订单式人才培养，实行校企双主体育人，共同招收学员、制定培养计划；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（三）共建“双师型”教师培养基地，企业技术骨干担任职业院校兼职教师，职业院校教师到企业参与技术研发；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（四）联合开展科技攻关、产品研发、成果转化，服务企业技术改造和产业升级；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（五）组织开展职业技能竞赛、就业创业指导，设立职业教育奖学金、助学金；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（六）联合推进职业教育国际合作，开展文化服务、文化传承相关合作，培养国际化技术技能人才，助力本地文化产业发展；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i w:val="0"/>
          <w:iCs w:val="0"/>
          <w:caps w:val="0"/>
          <w:color w:val="auto"/>
          <w:spacing w:val="0"/>
          <w:kern w:val="0"/>
          <w:sz w:val="32"/>
          <w:szCs w:val="32"/>
          <w:highlight w:val="none"/>
          <w:u w:val="none"/>
          <w:shd w:val="clear" w:color="auto" w:fill="auto"/>
          <w:lang w:val="en-US" w:eastAsia="zh-Hans" w:bidi="ar"/>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（七）法律、法规允许的其他合作形式。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黑体" w:hAnsi="黑体" w:eastAsia="黑体" w:cs="宋体"/>
          <w:b w:val="0"/>
          <w:bCs w:val="0"/>
          <w:color w:val="auto"/>
          <w:spacing w:val="0"/>
          <w:kern w:val="0"/>
          <w:sz w:val="32"/>
          <w:szCs w:val="32"/>
          <w:highlight w:val="none"/>
          <w:lang w:val="en-US" w:eastAsia="zh-Hans" w:bidi="ar"/>
        </w:rPr>
        <w:t>第十二条【合作协议】</w:t>
      </w:r>
      <w:r>
        <w:rPr>
          <w:rFonts w:hint="default" w:ascii="仿宋" w:hAnsi="仿宋" w:eastAsia="仿宋" w:cs="仿宋"/>
          <w:b w:val="0"/>
          <w:bCs w:val="0"/>
          <w:i w:val="0"/>
          <w:iCs w:val="0"/>
          <w:caps w:val="0"/>
          <w:color w:val="auto"/>
          <w:spacing w:val="0"/>
          <w:kern w:val="0"/>
          <w:sz w:val="32"/>
          <w:szCs w:val="32"/>
          <w:highlight w:val="none"/>
          <w:u w:val="none"/>
          <w:shd w:val="clear" w:color="auto" w:fill="auto"/>
          <w:lang w:val="en-US" w:eastAsia="zh-Hans" w:bidi="ar"/>
        </w:rPr>
        <w:t xml:space="preserve">  </w:t>
      </w:r>
      <w:r>
        <w:rPr>
          <w:rFonts w:hint="eastAsia" w:ascii="仿宋_GB2312" w:hAnsi="仿宋_GB2312" w:eastAsia="仿宋_GB2312" w:cs="仿宋_GB2312"/>
          <w:color w:val="auto"/>
          <w:spacing w:val="0"/>
          <w:sz w:val="32"/>
          <w:szCs w:val="32"/>
          <w:highlight w:val="none"/>
          <w:u w:val="none"/>
          <w:shd w:val="clear" w:color="auto" w:fill="auto"/>
          <w:lang w:val="en-US" w:eastAsia="zh-Hans"/>
        </w:rPr>
        <w:t>职业院校与企业开展合作应当签订书面协议，明确下列内容：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（一）合作目标、内容与期限；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（二）各方权利义务；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（三）实习实训安排、劳动安全保护、报酬支付标准；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（四）知识产权归属与成果转化收益分配；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（五）违约责任与争议解决方式。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校企合作协议示范文本由市教育行政部门会同市人力资源和社会保障行政部门制定。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黑体" w:hAnsi="黑体" w:eastAsia="黑体" w:cs="宋体"/>
          <w:b w:val="0"/>
          <w:bCs w:val="0"/>
          <w:color w:val="auto"/>
          <w:spacing w:val="0"/>
          <w:kern w:val="0"/>
          <w:sz w:val="32"/>
          <w:szCs w:val="32"/>
          <w:highlight w:val="none"/>
          <w:lang w:val="en-US" w:eastAsia="zh-Hans" w:bidi="ar"/>
        </w:rPr>
        <w:t>第十三条【实习规范】</w:t>
      </w:r>
      <w:r>
        <w:rPr>
          <w:rFonts w:hint="default" w:ascii="黑体" w:hAnsi="黑体" w:eastAsia="黑体" w:cs="宋体"/>
          <w:b w:val="0"/>
          <w:bCs w:val="0"/>
          <w:color w:val="auto"/>
          <w:spacing w:val="0"/>
          <w:kern w:val="0"/>
          <w:sz w:val="32"/>
          <w:szCs w:val="32"/>
          <w:highlight w:val="none"/>
          <w:lang w:val="en-US" w:eastAsia="zh-Hans" w:bidi="ar"/>
        </w:rPr>
        <w:t xml:space="preserve"> </w:t>
      </w:r>
      <w:r>
        <w:rPr>
          <w:rFonts w:hint="default" w:ascii="仿宋_GB2312" w:hAnsi="仿宋_GB2312" w:eastAsia="仿宋_GB2312" w:cs="仿宋_GB2312"/>
          <w:color w:val="auto"/>
          <w:spacing w:val="0"/>
          <w:sz w:val="32"/>
          <w:szCs w:val="32"/>
          <w:highlight w:val="none"/>
          <w:u w:val="none"/>
          <w:shd w:val="clear" w:color="auto" w:fill="auto"/>
          <w:lang w:val="en-US" w:eastAsia="zh-Hans"/>
        </w:rPr>
        <w:t xml:space="preserve"> </w:t>
      </w:r>
      <w:r>
        <w:rPr>
          <w:rFonts w:hint="eastAsia" w:ascii="仿宋_GB2312" w:hAnsi="仿宋_GB2312" w:eastAsia="仿宋_GB2312" w:cs="仿宋_GB2312"/>
          <w:color w:val="auto"/>
          <w:spacing w:val="0"/>
          <w:sz w:val="32"/>
          <w:szCs w:val="32"/>
          <w:highlight w:val="none"/>
          <w:u w:val="none"/>
          <w:shd w:val="clear" w:color="auto" w:fill="auto"/>
          <w:lang w:val="en-US" w:eastAsia="zh-Hans"/>
        </w:rPr>
        <w:t>职业院校组织学生实习应当遵守下列规定：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（一）与企业、学生签订三方实习协议，明确各方权利义务；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二）对实习学生开展岗前安全教育、职业道德教育以及职业素养、企业文化、安全生产等培训，帮助学生做好心理与技能准备，指派指导教师跟踪管理；为学生提供本地就业政策解读、岗位推荐等服务，鼓励学生留在本地就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（三）不得通过</w:t>
      </w:r>
      <w:r>
        <w:rPr>
          <w:rFonts w:hint="eastAsia" w:ascii="仿宋_GB2312" w:hAnsi="仿宋_GB2312" w:eastAsia="仿宋_GB2312" w:cs="仿宋_GB2312"/>
          <w:color w:val="auto"/>
          <w:spacing w:val="0"/>
          <w:sz w:val="32"/>
          <w:szCs w:val="32"/>
          <w:highlight w:val="none"/>
          <w:u w:val="none"/>
          <w:shd w:val="clear" w:color="auto" w:fill="auto"/>
          <w:lang w:val="en-US" w:eastAsia="zh-CN"/>
        </w:rPr>
        <w:t>未</w:t>
      </w:r>
      <w:r>
        <w:rPr>
          <w:rFonts w:hint="eastAsia" w:ascii="仿宋_GB2312" w:hAnsi="仿宋_GB2312" w:eastAsia="仿宋_GB2312" w:cs="仿宋_GB2312"/>
          <w:color w:val="auto"/>
          <w:spacing w:val="0"/>
          <w:sz w:val="32"/>
          <w:szCs w:val="32"/>
          <w:highlight w:val="none"/>
          <w:u w:val="none"/>
          <w:shd w:val="clear" w:color="auto" w:fill="auto"/>
          <w:lang w:val="en-US" w:eastAsia="zh-Hans"/>
        </w:rPr>
        <w:t>具备资质</w:t>
      </w:r>
      <w:r>
        <w:rPr>
          <w:rFonts w:hint="eastAsia" w:ascii="仿宋_GB2312" w:hAnsi="仿宋_GB2312" w:eastAsia="仿宋_GB2312" w:cs="仿宋_GB2312"/>
          <w:color w:val="auto"/>
          <w:spacing w:val="0"/>
          <w:sz w:val="32"/>
          <w:szCs w:val="32"/>
          <w:highlight w:val="none"/>
          <w:u w:val="none"/>
          <w:shd w:val="clear" w:color="auto" w:fill="auto"/>
          <w:lang w:val="en-US" w:eastAsia="zh-CN"/>
        </w:rPr>
        <w:t>或者</w:t>
      </w:r>
      <w:r>
        <w:rPr>
          <w:rFonts w:hint="eastAsia" w:ascii="仿宋_GB2312" w:hAnsi="仿宋_GB2312" w:eastAsia="仿宋_GB2312" w:cs="仿宋_GB2312"/>
          <w:color w:val="auto"/>
          <w:spacing w:val="0"/>
          <w:sz w:val="32"/>
          <w:szCs w:val="32"/>
          <w:highlight w:val="none"/>
          <w:u w:val="none"/>
          <w:shd w:val="clear" w:color="auto" w:fill="auto"/>
          <w:lang w:val="en-US" w:eastAsia="zh-Hans"/>
        </w:rPr>
        <w:t>未备案登记的</w:t>
      </w:r>
      <w:r>
        <w:rPr>
          <w:rFonts w:hint="eastAsia" w:ascii="仿宋_GB2312" w:hAnsi="仿宋_GB2312" w:eastAsia="仿宋_GB2312" w:cs="仿宋_GB2312"/>
          <w:color w:val="auto"/>
          <w:spacing w:val="0"/>
          <w:sz w:val="32"/>
          <w:szCs w:val="32"/>
          <w:highlight w:val="none"/>
          <w:u w:val="none"/>
          <w:shd w:val="clear" w:color="auto" w:fill="auto"/>
          <w:lang w:val="en-US" w:eastAsia="zh-CN"/>
        </w:rPr>
        <w:t>营利</w:t>
      </w:r>
      <w:r>
        <w:rPr>
          <w:rFonts w:hint="eastAsia" w:ascii="仿宋_GB2312" w:hAnsi="仿宋_GB2312" w:eastAsia="仿宋_GB2312" w:cs="仿宋_GB2312"/>
          <w:color w:val="auto"/>
          <w:spacing w:val="0"/>
          <w:sz w:val="32"/>
          <w:szCs w:val="32"/>
          <w:highlight w:val="none"/>
          <w:u w:val="none"/>
          <w:shd w:val="clear" w:color="auto" w:fill="auto"/>
          <w:lang w:val="en-US" w:eastAsia="zh-Hans"/>
        </w:rPr>
        <w:t>机构组织、安排学生实习</w:t>
      </w:r>
      <w:r>
        <w:rPr>
          <w:rFonts w:hint="eastAsia" w:ascii="仿宋_GB2312" w:hAnsi="仿宋_GB2312" w:eastAsia="仿宋_GB2312" w:cs="仿宋_GB2312"/>
          <w:color w:val="auto"/>
          <w:spacing w:val="0"/>
          <w:sz w:val="32"/>
          <w:szCs w:val="32"/>
          <w:highlight w:val="none"/>
          <w:u w:val="none"/>
          <w:shd w:val="clear" w:color="auto" w:fill="auto"/>
          <w:lang w:val="en-US" w:eastAsia="zh-CN"/>
        </w:rPr>
        <w:t>，</w:t>
      </w:r>
      <w:r>
        <w:rPr>
          <w:rFonts w:hint="eastAsia" w:ascii="仿宋_GB2312" w:hAnsi="仿宋_GB2312" w:eastAsia="仿宋_GB2312" w:cs="仿宋_GB2312"/>
          <w:color w:val="auto"/>
          <w:spacing w:val="0"/>
          <w:sz w:val="32"/>
          <w:szCs w:val="32"/>
          <w:highlight w:val="none"/>
          <w:u w:val="none"/>
          <w:shd w:val="clear" w:color="auto" w:fill="auto"/>
          <w:lang w:val="en-US" w:eastAsia="zh-Hans"/>
        </w:rPr>
        <w:t>确需委托第三方协助的，应当选择具备相应服务能力并接受主管部门监管的机构；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（四）实习安排应当符合国家关于学生实习时长的规定，保障学生有足够的学习时间；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i w:val="0"/>
          <w:iCs w:val="0"/>
          <w:caps w:val="0"/>
          <w:color w:val="auto"/>
          <w:spacing w:val="0"/>
          <w:kern w:val="0"/>
          <w:sz w:val="32"/>
          <w:szCs w:val="32"/>
          <w:highlight w:val="none"/>
          <w:u w:val="none"/>
          <w:shd w:val="clear" w:color="auto" w:fill="auto"/>
          <w:lang w:val="en-US" w:eastAsia="zh-Hans" w:bidi="ar"/>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（五）法律、法规规定的其他事项。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黑体" w:hAnsi="黑体" w:eastAsia="黑体" w:cs="宋体"/>
          <w:b w:val="0"/>
          <w:bCs w:val="0"/>
          <w:color w:val="auto"/>
          <w:spacing w:val="0"/>
          <w:kern w:val="0"/>
          <w:sz w:val="32"/>
          <w:szCs w:val="32"/>
          <w:highlight w:val="none"/>
          <w:lang w:val="en-US" w:eastAsia="zh-Hans" w:bidi="ar"/>
        </w:rPr>
        <w:t>第十</w:t>
      </w:r>
      <w:r>
        <w:rPr>
          <w:rFonts w:hint="eastAsia" w:ascii="黑体" w:hAnsi="黑体" w:eastAsia="黑体" w:cs="宋体"/>
          <w:b w:val="0"/>
          <w:bCs w:val="0"/>
          <w:color w:val="auto"/>
          <w:spacing w:val="0"/>
          <w:kern w:val="0"/>
          <w:sz w:val="32"/>
          <w:szCs w:val="32"/>
          <w:highlight w:val="none"/>
          <w:lang w:val="en-US" w:eastAsia="zh-CN" w:bidi="ar"/>
        </w:rPr>
        <w:t>四</w:t>
      </w:r>
      <w:r>
        <w:rPr>
          <w:rFonts w:hint="eastAsia" w:ascii="黑体" w:hAnsi="黑体" w:eastAsia="黑体" w:cs="宋体"/>
          <w:b w:val="0"/>
          <w:bCs w:val="0"/>
          <w:color w:val="auto"/>
          <w:spacing w:val="0"/>
          <w:kern w:val="0"/>
          <w:sz w:val="32"/>
          <w:szCs w:val="32"/>
          <w:highlight w:val="none"/>
          <w:lang w:val="en-US" w:eastAsia="zh-Hans" w:bidi="ar"/>
        </w:rPr>
        <w:t>条【风险保障</w:t>
      </w:r>
      <w:r>
        <w:rPr>
          <w:rFonts w:hint="eastAsia" w:ascii="黑体" w:hAnsi="黑体" w:eastAsia="黑体" w:cs="宋体"/>
          <w:b w:val="0"/>
          <w:bCs w:val="0"/>
          <w:color w:val="auto"/>
          <w:spacing w:val="0"/>
          <w:kern w:val="0"/>
          <w:sz w:val="32"/>
          <w:szCs w:val="32"/>
          <w:highlight w:val="none"/>
          <w:lang w:val="en-US" w:eastAsia="zh-CN" w:bidi="ar"/>
        </w:rPr>
        <w:t>制度</w:t>
      </w:r>
      <w:r>
        <w:rPr>
          <w:rFonts w:hint="eastAsia" w:ascii="黑体" w:hAnsi="黑体" w:eastAsia="黑体" w:cs="宋体"/>
          <w:b w:val="0"/>
          <w:bCs w:val="0"/>
          <w:color w:val="auto"/>
          <w:spacing w:val="0"/>
          <w:kern w:val="0"/>
          <w:sz w:val="32"/>
          <w:szCs w:val="32"/>
          <w:highlight w:val="none"/>
          <w:lang w:val="en-US" w:eastAsia="zh-Hans" w:bidi="ar"/>
        </w:rPr>
        <w:t>】</w:t>
      </w:r>
      <w:r>
        <w:rPr>
          <w:rFonts w:hint="default" w:ascii="黑体" w:hAnsi="黑体" w:eastAsia="黑体" w:cs="宋体"/>
          <w:b w:val="0"/>
          <w:bCs w:val="0"/>
          <w:color w:val="auto"/>
          <w:spacing w:val="0"/>
          <w:kern w:val="0"/>
          <w:sz w:val="32"/>
          <w:szCs w:val="32"/>
          <w:highlight w:val="none"/>
          <w:lang w:val="en-US" w:eastAsia="zh-Hans" w:bidi="ar"/>
        </w:rPr>
        <w:t xml:space="preserve"> </w:t>
      </w:r>
      <w:r>
        <w:rPr>
          <w:rFonts w:hint="default" w:ascii="黑体" w:hAnsi="黑体" w:eastAsia="黑体" w:cs="宋体"/>
          <w:b/>
          <w:bCs/>
          <w:color w:val="auto"/>
          <w:spacing w:val="0"/>
          <w:kern w:val="0"/>
          <w:sz w:val="32"/>
          <w:szCs w:val="32"/>
          <w:highlight w:val="none"/>
          <w:lang w:eastAsia="zh-Hans" w:bidi="ar"/>
        </w:rPr>
        <w:t xml:space="preserve"> </w:t>
      </w:r>
      <w:r>
        <w:rPr>
          <w:rFonts w:hint="eastAsia" w:ascii="仿宋_GB2312" w:hAnsi="仿宋_GB2312" w:eastAsia="仿宋_GB2312" w:cs="仿宋_GB2312"/>
          <w:color w:val="auto"/>
          <w:spacing w:val="0"/>
          <w:sz w:val="32"/>
          <w:szCs w:val="32"/>
          <w:highlight w:val="none"/>
          <w:u w:val="none"/>
          <w:shd w:val="clear" w:color="auto" w:fill="auto"/>
          <w:lang w:val="en-US" w:eastAsia="zh-Hans"/>
        </w:rPr>
        <w:t>市、县（市、区）人民政府应当支持保险机构开发实习责任保险、职业技能培训保险、职业院校综合责任险等专属产品，推动建立政府、企业、职业院校、学生多方协商投保机制，鼓励采取政府补贴一部分、企业承担一部分、学校统筹一部分的方式共同投保；对参与校企合作的中小微企业，</w:t>
      </w:r>
      <w:r>
        <w:rPr>
          <w:rFonts w:hint="eastAsia" w:ascii="仿宋_GB2312" w:hAnsi="仿宋_GB2312" w:eastAsia="仿宋_GB2312" w:cs="仿宋_GB2312"/>
          <w:color w:val="auto"/>
          <w:spacing w:val="0"/>
          <w:sz w:val="32"/>
          <w:szCs w:val="32"/>
          <w:highlight w:val="none"/>
          <w:u w:val="none"/>
          <w:shd w:val="clear" w:color="auto" w:fill="auto"/>
          <w:lang w:val="en-US" w:eastAsia="zh-CN"/>
        </w:rPr>
        <w:t>可以</w:t>
      </w:r>
      <w:r>
        <w:rPr>
          <w:rFonts w:hint="eastAsia" w:ascii="仿宋_GB2312" w:hAnsi="仿宋_GB2312" w:eastAsia="仿宋_GB2312" w:cs="仿宋_GB2312"/>
          <w:color w:val="auto"/>
          <w:spacing w:val="0"/>
          <w:sz w:val="32"/>
          <w:szCs w:val="32"/>
          <w:highlight w:val="none"/>
          <w:u w:val="none"/>
          <w:shd w:val="clear" w:color="auto" w:fill="auto"/>
          <w:lang w:val="en-US" w:eastAsia="zh-Hans"/>
        </w:rPr>
        <w:t>通过政府采购服务方式统一投保，降低参保成本。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政府、企业和学校应当建立风险分担机制，合理分摊实习过程中的风险和损失。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黑体" w:hAnsi="黑体" w:eastAsia="黑体" w:cs="宋体"/>
          <w:b w:val="0"/>
          <w:bCs w:val="0"/>
          <w:color w:val="auto"/>
          <w:spacing w:val="0"/>
          <w:kern w:val="0"/>
          <w:sz w:val="32"/>
          <w:szCs w:val="32"/>
          <w:highlight w:val="none"/>
          <w:lang w:val="en-US" w:eastAsia="zh-Hans" w:bidi="ar"/>
        </w:rPr>
        <w:t>第</w:t>
      </w:r>
      <w:r>
        <w:rPr>
          <w:rFonts w:hint="eastAsia" w:ascii="黑体" w:hAnsi="黑体" w:eastAsia="黑体" w:cs="宋体"/>
          <w:b w:val="0"/>
          <w:bCs w:val="0"/>
          <w:color w:val="auto"/>
          <w:spacing w:val="0"/>
          <w:kern w:val="0"/>
          <w:sz w:val="32"/>
          <w:szCs w:val="32"/>
          <w:highlight w:val="none"/>
          <w:lang w:val="en-US" w:eastAsia="zh-CN" w:bidi="ar"/>
        </w:rPr>
        <w:t>十五</w:t>
      </w:r>
      <w:r>
        <w:rPr>
          <w:rFonts w:hint="eastAsia" w:ascii="黑体" w:hAnsi="黑体" w:eastAsia="黑体" w:cs="宋体"/>
          <w:b w:val="0"/>
          <w:bCs w:val="0"/>
          <w:color w:val="auto"/>
          <w:spacing w:val="0"/>
          <w:kern w:val="0"/>
          <w:sz w:val="32"/>
          <w:szCs w:val="32"/>
          <w:highlight w:val="none"/>
          <w:lang w:val="en-US" w:eastAsia="zh-Hans" w:bidi="ar"/>
        </w:rPr>
        <w:t>条【争端解决机制】</w:t>
      </w:r>
      <w:r>
        <w:rPr>
          <w:rFonts w:hint="default" w:ascii="黑体" w:hAnsi="黑体" w:eastAsia="黑体" w:cs="宋体"/>
          <w:b w:val="0"/>
          <w:bCs w:val="0"/>
          <w:color w:val="auto"/>
          <w:spacing w:val="0"/>
          <w:kern w:val="0"/>
          <w:sz w:val="32"/>
          <w:szCs w:val="32"/>
          <w:highlight w:val="none"/>
          <w:lang w:val="en-US" w:eastAsia="zh-Hans" w:bidi="ar"/>
        </w:rPr>
        <w:t xml:space="preserve"> </w:t>
      </w:r>
      <w:r>
        <w:rPr>
          <w:rFonts w:hint="default" w:ascii="黑体" w:hAnsi="黑体" w:eastAsia="黑体" w:cs="宋体"/>
          <w:b/>
          <w:bCs/>
          <w:color w:val="auto"/>
          <w:spacing w:val="0"/>
          <w:kern w:val="0"/>
          <w:sz w:val="32"/>
          <w:szCs w:val="32"/>
          <w:highlight w:val="none"/>
          <w:lang w:eastAsia="zh-Hans" w:bidi="ar"/>
        </w:rPr>
        <w:t xml:space="preserve"> </w:t>
      </w:r>
      <w:r>
        <w:rPr>
          <w:rFonts w:hint="eastAsia" w:ascii="仿宋_GB2312" w:hAnsi="仿宋_GB2312" w:eastAsia="仿宋_GB2312" w:cs="仿宋_GB2312"/>
          <w:color w:val="auto"/>
          <w:spacing w:val="0"/>
          <w:sz w:val="32"/>
          <w:szCs w:val="32"/>
          <w:highlight w:val="none"/>
          <w:u w:val="none"/>
          <w:shd w:val="clear" w:color="auto" w:fill="auto"/>
          <w:lang w:val="en-US" w:eastAsia="zh-CN"/>
        </w:rPr>
        <w:t>在</w:t>
      </w:r>
      <w:r>
        <w:rPr>
          <w:rFonts w:hint="eastAsia" w:ascii="仿宋_GB2312" w:hAnsi="仿宋_GB2312" w:eastAsia="仿宋_GB2312" w:cs="仿宋_GB2312"/>
          <w:color w:val="auto"/>
          <w:spacing w:val="0"/>
          <w:sz w:val="32"/>
          <w:szCs w:val="32"/>
          <w:highlight w:val="none"/>
          <w:u w:val="none"/>
          <w:shd w:val="clear" w:color="auto" w:fill="auto"/>
          <w:lang w:val="en-US" w:eastAsia="zh-Hans"/>
        </w:rPr>
        <w:t>校企合作过程中发生的民商事争议，当事人可以通过协商、调解、仲裁</w:t>
      </w:r>
      <w:r>
        <w:rPr>
          <w:rFonts w:hint="eastAsia" w:ascii="仿宋_GB2312" w:hAnsi="仿宋_GB2312" w:eastAsia="仿宋_GB2312" w:cs="仿宋_GB2312"/>
          <w:color w:val="auto"/>
          <w:spacing w:val="0"/>
          <w:sz w:val="32"/>
          <w:szCs w:val="32"/>
          <w:highlight w:val="none"/>
          <w:u w:val="none"/>
          <w:shd w:val="clear" w:color="auto" w:fill="auto"/>
          <w:lang w:val="en-US" w:eastAsia="zh-CN"/>
        </w:rPr>
        <w:t>或者</w:t>
      </w:r>
      <w:r>
        <w:rPr>
          <w:rFonts w:hint="eastAsia" w:ascii="仿宋_GB2312" w:hAnsi="仿宋_GB2312" w:eastAsia="仿宋_GB2312" w:cs="仿宋_GB2312"/>
          <w:color w:val="auto"/>
          <w:spacing w:val="0"/>
          <w:sz w:val="32"/>
          <w:szCs w:val="32"/>
          <w:highlight w:val="none"/>
          <w:u w:val="none"/>
          <w:shd w:val="clear" w:color="auto" w:fill="auto"/>
          <w:lang w:val="en-US" w:eastAsia="zh-Hans"/>
        </w:rPr>
        <w:t>诉讼等方式依法解决。鼓励当事人在校企合作协议中约定仲裁条款，</w:t>
      </w:r>
      <w:r>
        <w:rPr>
          <w:rFonts w:hint="eastAsia" w:ascii="仿宋_GB2312" w:hAnsi="仿宋_GB2312" w:eastAsia="仿宋_GB2312" w:cs="仿宋_GB2312"/>
          <w:color w:val="auto"/>
          <w:spacing w:val="0"/>
          <w:sz w:val="32"/>
          <w:szCs w:val="32"/>
          <w:highlight w:val="none"/>
          <w:u w:val="none"/>
          <w:shd w:val="clear" w:color="auto" w:fill="auto"/>
          <w:lang w:val="en-US" w:eastAsia="zh-CN"/>
        </w:rPr>
        <w:t>选择</w:t>
      </w:r>
      <w:r>
        <w:rPr>
          <w:rFonts w:hint="eastAsia" w:ascii="仿宋_GB2312" w:hAnsi="仿宋_GB2312" w:eastAsia="仿宋_GB2312" w:cs="仿宋_GB2312"/>
          <w:color w:val="auto"/>
          <w:spacing w:val="0"/>
          <w:sz w:val="32"/>
          <w:szCs w:val="32"/>
          <w:highlight w:val="none"/>
          <w:u w:val="none"/>
          <w:shd w:val="clear" w:color="auto" w:fill="auto"/>
          <w:lang w:val="en-US" w:eastAsia="zh-Hans"/>
        </w:rPr>
        <w:t>玉林</w:t>
      </w:r>
      <w:r>
        <w:rPr>
          <w:rFonts w:hint="eastAsia" w:ascii="仿宋_GB2312" w:hAnsi="仿宋_GB2312" w:eastAsia="仿宋_GB2312" w:cs="仿宋_GB2312"/>
          <w:color w:val="auto"/>
          <w:spacing w:val="0"/>
          <w:sz w:val="32"/>
          <w:szCs w:val="32"/>
          <w:highlight w:val="none"/>
          <w:u w:val="none"/>
          <w:shd w:val="clear" w:color="auto" w:fill="auto"/>
          <w:lang w:val="en-US" w:eastAsia="zh-CN"/>
        </w:rPr>
        <w:t>市</w:t>
      </w:r>
      <w:r>
        <w:rPr>
          <w:rFonts w:hint="eastAsia" w:ascii="仿宋_GB2312" w:hAnsi="仿宋_GB2312" w:eastAsia="仿宋_GB2312" w:cs="仿宋_GB2312"/>
          <w:color w:val="auto"/>
          <w:spacing w:val="0"/>
          <w:sz w:val="32"/>
          <w:szCs w:val="32"/>
          <w:highlight w:val="none"/>
          <w:u w:val="none"/>
          <w:shd w:val="clear" w:color="auto" w:fill="auto"/>
          <w:lang w:val="en-US" w:eastAsia="zh-Hans"/>
        </w:rPr>
        <w:t>仲裁委员会或者其他依法设立的仲裁机构裁决。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实习期间因人身伤害事故</w:t>
      </w:r>
      <w:r>
        <w:rPr>
          <w:rFonts w:hint="eastAsia" w:ascii="仿宋_GB2312" w:hAnsi="仿宋_GB2312" w:eastAsia="仿宋_GB2312" w:cs="仿宋_GB2312"/>
          <w:color w:val="auto"/>
          <w:spacing w:val="0"/>
          <w:sz w:val="32"/>
          <w:szCs w:val="32"/>
          <w:highlight w:val="none"/>
          <w:u w:val="none"/>
          <w:shd w:val="clear" w:color="auto" w:fill="auto"/>
          <w:lang w:val="en-US" w:eastAsia="zh-CN"/>
        </w:rPr>
        <w:t>引发</w:t>
      </w:r>
      <w:r>
        <w:rPr>
          <w:rFonts w:hint="eastAsia" w:ascii="仿宋_GB2312" w:hAnsi="仿宋_GB2312" w:eastAsia="仿宋_GB2312" w:cs="仿宋_GB2312"/>
          <w:color w:val="auto"/>
          <w:spacing w:val="0"/>
          <w:sz w:val="32"/>
          <w:szCs w:val="32"/>
          <w:highlight w:val="none"/>
          <w:u w:val="none"/>
          <w:shd w:val="clear" w:color="auto" w:fill="auto"/>
          <w:lang w:val="en-US" w:eastAsia="zh-Hans"/>
        </w:rPr>
        <w:t>的赔偿纠纷，按照《中华人民共和国民法典》侵权责任编及相关工伤保险规定处理。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CN"/>
        </w:rPr>
      </w:pPr>
      <w:r>
        <w:rPr>
          <w:rFonts w:hint="eastAsia" w:ascii="黑体" w:hAnsi="黑体" w:eastAsia="黑体" w:cs="宋体"/>
          <w:b w:val="0"/>
          <w:bCs w:val="0"/>
          <w:color w:val="auto"/>
          <w:spacing w:val="0"/>
          <w:kern w:val="0"/>
          <w:sz w:val="32"/>
          <w:szCs w:val="32"/>
          <w:highlight w:val="none"/>
          <w:lang w:val="en-US" w:eastAsia="zh-Hans" w:bidi="ar"/>
        </w:rPr>
        <w:t>第</w:t>
      </w:r>
      <w:r>
        <w:rPr>
          <w:rFonts w:hint="eastAsia" w:ascii="黑体" w:hAnsi="黑体" w:eastAsia="黑体" w:cs="宋体"/>
          <w:b w:val="0"/>
          <w:bCs w:val="0"/>
          <w:color w:val="auto"/>
          <w:spacing w:val="0"/>
          <w:kern w:val="0"/>
          <w:sz w:val="32"/>
          <w:szCs w:val="32"/>
          <w:highlight w:val="none"/>
          <w:lang w:val="en-US" w:eastAsia="zh-CN" w:bidi="ar"/>
        </w:rPr>
        <w:t>十六</w:t>
      </w:r>
      <w:r>
        <w:rPr>
          <w:rFonts w:hint="eastAsia" w:ascii="黑体" w:hAnsi="黑体" w:eastAsia="黑体" w:cs="宋体"/>
          <w:b w:val="0"/>
          <w:bCs w:val="0"/>
          <w:color w:val="auto"/>
          <w:spacing w:val="0"/>
          <w:kern w:val="0"/>
          <w:sz w:val="32"/>
          <w:szCs w:val="32"/>
          <w:highlight w:val="none"/>
          <w:lang w:val="en-US" w:eastAsia="zh-Hans" w:bidi="ar"/>
        </w:rPr>
        <w:t>条【“</w:t>
      </w:r>
      <w:r>
        <w:rPr>
          <w:rFonts w:hint="eastAsia" w:ascii="黑体" w:hAnsi="黑体" w:eastAsia="黑体" w:cs="宋体"/>
          <w:b w:val="0"/>
          <w:bCs w:val="0"/>
          <w:color w:val="auto"/>
          <w:spacing w:val="0"/>
          <w:kern w:val="0"/>
          <w:sz w:val="32"/>
          <w:szCs w:val="32"/>
          <w:highlight w:val="none"/>
          <w:lang w:val="en-US" w:eastAsia="zh-CN" w:bidi="ar"/>
        </w:rPr>
        <w:t>双师型</w:t>
      </w:r>
      <w:r>
        <w:rPr>
          <w:rFonts w:hint="eastAsia" w:ascii="黑体" w:hAnsi="黑体" w:eastAsia="黑体" w:cs="宋体"/>
          <w:b w:val="0"/>
          <w:bCs w:val="0"/>
          <w:color w:val="auto"/>
          <w:spacing w:val="0"/>
          <w:kern w:val="0"/>
          <w:sz w:val="32"/>
          <w:szCs w:val="32"/>
          <w:highlight w:val="none"/>
          <w:lang w:val="en-US" w:eastAsia="zh-Hans" w:bidi="ar"/>
        </w:rPr>
        <w:t>”教师</w:t>
      </w:r>
      <w:r>
        <w:rPr>
          <w:rFonts w:hint="eastAsia" w:ascii="黑体" w:hAnsi="黑体" w:eastAsia="黑体" w:cs="宋体"/>
          <w:b w:val="0"/>
          <w:bCs w:val="0"/>
          <w:color w:val="auto"/>
          <w:spacing w:val="0"/>
          <w:kern w:val="0"/>
          <w:sz w:val="32"/>
          <w:szCs w:val="32"/>
          <w:highlight w:val="none"/>
          <w:lang w:val="en-US" w:eastAsia="zh-CN" w:bidi="ar"/>
        </w:rPr>
        <w:t>的</w:t>
      </w:r>
      <w:r>
        <w:rPr>
          <w:rFonts w:hint="eastAsia" w:ascii="黑体" w:hAnsi="黑体" w:eastAsia="黑体" w:cs="宋体"/>
          <w:b w:val="0"/>
          <w:bCs w:val="0"/>
          <w:color w:val="auto"/>
          <w:spacing w:val="0"/>
          <w:kern w:val="0"/>
          <w:sz w:val="32"/>
          <w:szCs w:val="32"/>
          <w:highlight w:val="none"/>
          <w:lang w:val="en-US" w:eastAsia="zh-Hans" w:bidi="ar"/>
        </w:rPr>
        <w:t>权益保障】</w:t>
      </w:r>
      <w:r>
        <w:rPr>
          <w:rFonts w:hint="default" w:ascii="黑体" w:hAnsi="黑体" w:eastAsia="黑体" w:cs="宋体"/>
          <w:b w:val="0"/>
          <w:bCs w:val="0"/>
          <w:color w:val="auto"/>
          <w:spacing w:val="0"/>
          <w:kern w:val="0"/>
          <w:sz w:val="32"/>
          <w:szCs w:val="32"/>
          <w:highlight w:val="none"/>
          <w:lang w:val="en-US" w:eastAsia="zh-Hans" w:bidi="ar"/>
        </w:rPr>
        <w:t xml:space="preserve"> </w:t>
      </w:r>
      <w:r>
        <w:rPr>
          <w:rFonts w:hint="default" w:ascii="仿宋" w:hAnsi="仿宋" w:eastAsia="仿宋" w:cs="仿宋"/>
          <w:b w:val="0"/>
          <w:bCs w:val="0"/>
          <w:i w:val="0"/>
          <w:iCs w:val="0"/>
          <w:caps w:val="0"/>
          <w:color w:val="auto"/>
          <w:spacing w:val="0"/>
          <w:kern w:val="0"/>
          <w:sz w:val="32"/>
          <w:szCs w:val="32"/>
          <w:highlight w:val="none"/>
          <w:u w:val="none"/>
          <w:shd w:val="clear" w:color="auto" w:fill="auto"/>
          <w:lang w:eastAsia="zh-Hans" w:bidi="ar"/>
        </w:rPr>
        <w:t xml:space="preserve"> </w:t>
      </w:r>
      <w:r>
        <w:rPr>
          <w:rFonts w:hint="eastAsia" w:ascii="仿宋_GB2312" w:hAnsi="仿宋_GB2312" w:eastAsia="仿宋_GB2312" w:cs="仿宋_GB2312"/>
          <w:color w:val="auto"/>
          <w:spacing w:val="0"/>
          <w:sz w:val="32"/>
          <w:szCs w:val="32"/>
          <w:highlight w:val="none"/>
          <w:u w:val="none"/>
          <w:shd w:val="clear" w:color="auto" w:fill="auto"/>
          <w:lang w:val="en-US" w:eastAsia="zh-Hans"/>
        </w:rPr>
        <w:t>市、县（市、区）人民政府及教育行政部门应当支持职业院校采用项目聘用、兼职聘用等灵活的</w:t>
      </w:r>
      <w:r>
        <w:rPr>
          <w:rFonts w:hint="eastAsia" w:ascii="仿宋_GB2312" w:hAnsi="仿宋_GB2312" w:eastAsia="仿宋_GB2312" w:cs="仿宋_GB2312"/>
          <w:color w:val="auto"/>
          <w:spacing w:val="0"/>
          <w:sz w:val="32"/>
          <w:szCs w:val="32"/>
          <w:highlight w:val="none"/>
          <w:u w:val="none"/>
          <w:shd w:val="clear" w:color="auto" w:fill="auto"/>
          <w:lang w:val="en-US" w:eastAsia="zh-CN"/>
        </w:rPr>
        <w:t>人才引进</w:t>
      </w:r>
      <w:r>
        <w:rPr>
          <w:rFonts w:hint="eastAsia" w:ascii="仿宋_GB2312" w:hAnsi="仿宋_GB2312" w:eastAsia="仿宋_GB2312" w:cs="仿宋_GB2312"/>
          <w:color w:val="auto"/>
          <w:spacing w:val="0"/>
          <w:sz w:val="32"/>
          <w:szCs w:val="32"/>
          <w:highlight w:val="none"/>
          <w:u w:val="none"/>
          <w:shd w:val="clear" w:color="auto" w:fill="auto"/>
          <w:lang w:val="en-US" w:eastAsia="zh-Hans"/>
        </w:rPr>
        <w:t>机制，吸引企业技术骨干和行业专家担任</w:t>
      </w:r>
      <w:r>
        <w:rPr>
          <w:rFonts w:hint="eastAsia" w:ascii="仿宋_GB2312" w:hAnsi="仿宋_GB2312" w:eastAsia="仿宋_GB2312" w:cs="仿宋_GB2312"/>
          <w:color w:val="auto"/>
          <w:spacing w:val="0"/>
          <w:sz w:val="32"/>
          <w:szCs w:val="32"/>
          <w:highlight w:val="none"/>
          <w:u w:val="none"/>
          <w:shd w:val="clear" w:color="auto" w:fill="auto"/>
          <w:lang w:val="en-US" w:eastAsia="zh-CN"/>
        </w:rPr>
        <w:t>职业院校</w:t>
      </w:r>
      <w:r>
        <w:rPr>
          <w:rFonts w:hint="eastAsia" w:ascii="仿宋_GB2312" w:hAnsi="仿宋_GB2312" w:eastAsia="仿宋_GB2312" w:cs="仿宋_GB2312"/>
          <w:color w:val="auto"/>
          <w:spacing w:val="0"/>
          <w:sz w:val="32"/>
          <w:szCs w:val="32"/>
          <w:highlight w:val="none"/>
          <w:u w:val="none"/>
          <w:shd w:val="clear" w:color="auto" w:fill="auto"/>
          <w:lang w:val="en-US" w:eastAsia="zh-Hans"/>
        </w:rPr>
        <w:t>教师</w:t>
      </w:r>
      <w:r>
        <w:rPr>
          <w:rFonts w:hint="eastAsia" w:ascii="仿宋_GB2312" w:hAnsi="仿宋_GB2312" w:eastAsia="仿宋_GB2312" w:cs="仿宋_GB2312"/>
          <w:color w:val="auto"/>
          <w:spacing w:val="0"/>
          <w:sz w:val="32"/>
          <w:szCs w:val="32"/>
          <w:highlight w:val="none"/>
          <w:u w:val="none"/>
          <w:shd w:val="clear" w:color="auto" w:fill="auto"/>
          <w:lang w:val="en-US" w:eastAsia="zh-CN"/>
        </w:rPr>
        <w:t>，深度</w:t>
      </w:r>
      <w:r>
        <w:rPr>
          <w:rFonts w:hint="eastAsia" w:ascii="仿宋_GB2312" w:hAnsi="仿宋_GB2312" w:eastAsia="仿宋_GB2312" w:cs="仿宋_GB2312"/>
          <w:color w:val="auto"/>
          <w:spacing w:val="0"/>
          <w:sz w:val="32"/>
          <w:szCs w:val="32"/>
          <w:highlight w:val="none"/>
          <w:u w:val="none"/>
          <w:shd w:val="clear" w:color="auto" w:fill="auto"/>
          <w:lang w:val="en-US" w:eastAsia="zh-Hans"/>
        </w:rPr>
        <w:t>参与</w:t>
      </w:r>
      <w:r>
        <w:rPr>
          <w:rFonts w:hint="eastAsia" w:ascii="仿宋_GB2312" w:hAnsi="仿宋_GB2312" w:eastAsia="仿宋_GB2312" w:cs="仿宋_GB2312"/>
          <w:color w:val="auto"/>
          <w:spacing w:val="0"/>
          <w:sz w:val="32"/>
          <w:szCs w:val="32"/>
          <w:highlight w:val="none"/>
          <w:u w:val="none"/>
          <w:shd w:val="clear" w:color="auto" w:fill="auto"/>
          <w:lang w:val="en-US" w:eastAsia="zh-CN"/>
        </w:rPr>
        <w:t>职业院校的</w:t>
      </w:r>
      <w:r>
        <w:rPr>
          <w:rFonts w:hint="eastAsia" w:ascii="仿宋_GB2312" w:hAnsi="仿宋_GB2312" w:eastAsia="仿宋_GB2312" w:cs="仿宋_GB2312"/>
          <w:color w:val="auto"/>
          <w:spacing w:val="0"/>
          <w:sz w:val="32"/>
          <w:szCs w:val="32"/>
          <w:highlight w:val="none"/>
          <w:u w:val="none"/>
          <w:shd w:val="clear" w:color="auto" w:fill="auto"/>
          <w:lang w:val="en-US" w:eastAsia="zh-Hans"/>
        </w:rPr>
        <w:t>教学研究和课程开发。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CN"/>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职业院校</w:t>
      </w:r>
      <w:r>
        <w:rPr>
          <w:rFonts w:hint="eastAsia" w:ascii="仿宋_GB2312" w:hAnsi="仿宋_GB2312" w:eastAsia="仿宋_GB2312" w:cs="仿宋_GB2312"/>
          <w:color w:val="auto"/>
          <w:spacing w:val="0"/>
          <w:sz w:val="32"/>
          <w:szCs w:val="32"/>
          <w:highlight w:val="none"/>
          <w:u w:val="none"/>
          <w:shd w:val="clear" w:color="auto" w:fill="auto"/>
          <w:lang w:val="en-US" w:eastAsia="zh-CN"/>
        </w:rPr>
        <w:t>应当</w:t>
      </w:r>
      <w:r>
        <w:rPr>
          <w:rFonts w:hint="eastAsia" w:ascii="仿宋_GB2312" w:hAnsi="仿宋_GB2312" w:eastAsia="仿宋_GB2312" w:cs="仿宋_GB2312"/>
          <w:color w:val="auto"/>
          <w:spacing w:val="0"/>
          <w:sz w:val="32"/>
          <w:szCs w:val="32"/>
          <w:highlight w:val="none"/>
          <w:u w:val="none"/>
          <w:shd w:val="clear" w:color="auto" w:fill="auto"/>
          <w:lang w:val="en-US" w:eastAsia="zh-Hans"/>
        </w:rPr>
        <w:t>建立健全教师定期培训制度，推动教师到企业实践锻炼，提升实践教学能力</w:t>
      </w:r>
      <w:r>
        <w:rPr>
          <w:rFonts w:hint="eastAsia" w:ascii="仿宋_GB2312" w:hAnsi="仿宋_GB2312" w:eastAsia="仿宋_GB2312" w:cs="仿宋_GB2312"/>
          <w:color w:val="auto"/>
          <w:spacing w:val="0"/>
          <w:sz w:val="32"/>
          <w:szCs w:val="32"/>
          <w:highlight w:val="none"/>
          <w:u w:val="none"/>
          <w:shd w:val="clear" w:color="auto" w:fill="auto"/>
          <w:lang w:val="en-US" w:eastAsia="zh-CN"/>
        </w:rPr>
        <w:t>。</w:t>
      </w:r>
      <w:r>
        <w:rPr>
          <w:rFonts w:hint="eastAsia" w:ascii="仿宋_GB2312" w:hAnsi="仿宋_GB2312" w:eastAsia="仿宋_GB2312" w:cs="仿宋_GB2312"/>
          <w:color w:val="auto"/>
          <w:spacing w:val="0"/>
          <w:sz w:val="32"/>
          <w:szCs w:val="32"/>
          <w:highlight w:val="none"/>
          <w:u w:val="none"/>
          <w:shd w:val="clear" w:color="auto" w:fill="auto"/>
          <w:lang w:val="en-US" w:eastAsia="zh-Hans"/>
        </w:rPr>
        <w:t>在不影响正常教学工作的前提下，</w:t>
      </w:r>
      <w:r>
        <w:rPr>
          <w:rFonts w:hint="eastAsia" w:ascii="仿宋_GB2312" w:hAnsi="仿宋_GB2312" w:eastAsia="仿宋_GB2312" w:cs="仿宋_GB2312"/>
          <w:color w:val="auto"/>
          <w:spacing w:val="0"/>
          <w:sz w:val="32"/>
          <w:szCs w:val="32"/>
          <w:highlight w:val="none"/>
          <w:u w:val="none"/>
          <w:shd w:val="clear" w:color="auto" w:fill="auto"/>
          <w:lang w:val="en-US" w:eastAsia="zh-CN"/>
        </w:rPr>
        <w:t>职业院校</w:t>
      </w:r>
      <w:r>
        <w:rPr>
          <w:rFonts w:hint="eastAsia" w:ascii="仿宋_GB2312" w:hAnsi="仿宋_GB2312" w:eastAsia="仿宋_GB2312" w:cs="仿宋_GB2312"/>
          <w:color w:val="auto"/>
          <w:spacing w:val="0"/>
          <w:sz w:val="32"/>
          <w:szCs w:val="32"/>
          <w:highlight w:val="none"/>
          <w:u w:val="none"/>
          <w:shd w:val="clear" w:color="auto" w:fill="auto"/>
          <w:lang w:val="en-US" w:eastAsia="zh-Hans"/>
        </w:rPr>
        <w:t>教师经学校批准</w:t>
      </w:r>
      <w:r>
        <w:rPr>
          <w:rFonts w:hint="eastAsia" w:ascii="仿宋_GB2312" w:hAnsi="仿宋_GB2312" w:eastAsia="仿宋_GB2312" w:cs="仿宋_GB2312"/>
          <w:color w:val="auto"/>
          <w:spacing w:val="0"/>
          <w:sz w:val="32"/>
          <w:szCs w:val="32"/>
          <w:highlight w:val="none"/>
          <w:u w:val="none"/>
          <w:shd w:val="clear" w:color="auto" w:fill="auto"/>
          <w:lang w:val="en-US" w:eastAsia="zh-CN"/>
        </w:rPr>
        <w:t>，可以</w:t>
      </w:r>
      <w:r>
        <w:rPr>
          <w:rFonts w:hint="eastAsia" w:ascii="仿宋_GB2312" w:hAnsi="仿宋_GB2312" w:eastAsia="仿宋_GB2312" w:cs="仿宋_GB2312"/>
          <w:color w:val="auto"/>
          <w:spacing w:val="0"/>
          <w:sz w:val="32"/>
          <w:szCs w:val="32"/>
          <w:highlight w:val="none"/>
          <w:u w:val="none"/>
          <w:shd w:val="clear" w:color="auto" w:fill="auto"/>
          <w:lang w:val="en-US" w:eastAsia="zh-Hans"/>
        </w:rPr>
        <w:t>在校企合作</w:t>
      </w:r>
      <w:r>
        <w:rPr>
          <w:rFonts w:hint="eastAsia" w:ascii="仿宋_GB2312" w:hAnsi="仿宋_GB2312" w:eastAsia="仿宋_GB2312" w:cs="仿宋_GB2312"/>
          <w:color w:val="auto"/>
          <w:spacing w:val="0"/>
          <w:sz w:val="32"/>
          <w:szCs w:val="32"/>
          <w:highlight w:val="none"/>
          <w:u w:val="none"/>
          <w:shd w:val="clear" w:color="auto" w:fill="auto"/>
          <w:lang w:val="en-US" w:eastAsia="zh-CN"/>
        </w:rPr>
        <w:t>中</w:t>
      </w:r>
      <w:r>
        <w:rPr>
          <w:rFonts w:hint="eastAsia" w:ascii="仿宋_GB2312" w:hAnsi="仿宋_GB2312" w:eastAsia="仿宋_GB2312" w:cs="仿宋_GB2312"/>
          <w:color w:val="auto"/>
          <w:spacing w:val="0"/>
          <w:sz w:val="32"/>
          <w:szCs w:val="32"/>
          <w:highlight w:val="none"/>
          <w:u w:val="none"/>
          <w:shd w:val="clear" w:color="auto" w:fill="auto"/>
          <w:lang w:val="en-US" w:eastAsia="zh-Hans"/>
        </w:rPr>
        <w:t>获得</w:t>
      </w:r>
      <w:r>
        <w:rPr>
          <w:rFonts w:hint="eastAsia" w:ascii="仿宋_GB2312" w:hAnsi="仿宋_GB2312" w:eastAsia="仿宋_GB2312" w:cs="仿宋_GB2312"/>
          <w:color w:val="auto"/>
          <w:spacing w:val="0"/>
          <w:sz w:val="32"/>
          <w:szCs w:val="32"/>
          <w:highlight w:val="none"/>
          <w:u w:val="none"/>
          <w:shd w:val="clear" w:color="auto" w:fill="auto"/>
          <w:lang w:val="en-US" w:eastAsia="zh-CN"/>
        </w:rPr>
        <w:t>合理的</w:t>
      </w:r>
      <w:r>
        <w:rPr>
          <w:rFonts w:hint="eastAsia" w:ascii="仿宋_GB2312" w:hAnsi="仿宋_GB2312" w:eastAsia="仿宋_GB2312" w:cs="仿宋_GB2312"/>
          <w:color w:val="auto"/>
          <w:spacing w:val="0"/>
          <w:sz w:val="32"/>
          <w:szCs w:val="32"/>
          <w:highlight w:val="none"/>
          <w:u w:val="none"/>
          <w:shd w:val="clear" w:color="auto" w:fill="auto"/>
          <w:lang w:val="en-US" w:eastAsia="zh-Hans"/>
        </w:rPr>
        <w:t>兼职报酬</w:t>
      </w:r>
      <w:r>
        <w:rPr>
          <w:rFonts w:hint="eastAsia" w:ascii="仿宋_GB2312" w:hAnsi="仿宋_GB2312" w:eastAsia="仿宋_GB2312" w:cs="仿宋_GB2312"/>
          <w:color w:val="auto"/>
          <w:spacing w:val="0"/>
          <w:sz w:val="32"/>
          <w:szCs w:val="32"/>
          <w:highlight w:val="none"/>
          <w:u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市教育行政部门应当明确“</w:t>
      </w:r>
      <w:r>
        <w:rPr>
          <w:rFonts w:hint="eastAsia" w:ascii="仿宋_GB2312" w:hAnsi="仿宋_GB2312" w:eastAsia="仿宋_GB2312" w:cs="仿宋_GB2312"/>
          <w:color w:val="auto"/>
          <w:spacing w:val="0"/>
          <w:sz w:val="32"/>
          <w:szCs w:val="32"/>
          <w:highlight w:val="none"/>
          <w:u w:val="none"/>
          <w:shd w:val="clear" w:color="auto" w:fill="auto"/>
          <w:lang w:val="en-US" w:eastAsia="zh-CN"/>
        </w:rPr>
        <w:t>双师型</w:t>
      </w:r>
      <w:r>
        <w:rPr>
          <w:rFonts w:hint="eastAsia" w:ascii="仿宋_GB2312" w:hAnsi="仿宋_GB2312" w:eastAsia="仿宋_GB2312" w:cs="仿宋_GB2312"/>
          <w:color w:val="auto"/>
          <w:spacing w:val="0"/>
          <w:sz w:val="32"/>
          <w:szCs w:val="32"/>
          <w:highlight w:val="none"/>
          <w:u w:val="none"/>
          <w:shd w:val="clear" w:color="auto" w:fill="auto"/>
          <w:lang w:val="en-US" w:eastAsia="zh-Hans"/>
        </w:rPr>
        <w:t>”</w:t>
      </w:r>
      <w:r>
        <w:rPr>
          <w:rFonts w:hint="eastAsia" w:ascii="仿宋_GB2312" w:hAnsi="仿宋_GB2312" w:eastAsia="仿宋_GB2312" w:cs="仿宋_GB2312"/>
          <w:color w:val="auto"/>
          <w:spacing w:val="0"/>
          <w:sz w:val="32"/>
          <w:szCs w:val="32"/>
          <w:highlight w:val="none"/>
          <w:u w:val="none"/>
          <w:shd w:val="clear" w:color="auto" w:fill="auto"/>
          <w:lang w:val="en-US" w:eastAsia="zh-CN"/>
        </w:rPr>
        <w:t>教师</w:t>
      </w:r>
      <w:r>
        <w:rPr>
          <w:rFonts w:hint="eastAsia" w:ascii="仿宋_GB2312" w:hAnsi="仿宋_GB2312" w:eastAsia="仿宋_GB2312" w:cs="仿宋_GB2312"/>
          <w:color w:val="auto"/>
          <w:spacing w:val="0"/>
          <w:sz w:val="32"/>
          <w:szCs w:val="32"/>
          <w:highlight w:val="none"/>
          <w:u w:val="none"/>
          <w:shd w:val="clear" w:color="auto" w:fill="auto"/>
          <w:lang w:val="en-US" w:eastAsia="zh-Hans"/>
        </w:rPr>
        <w:t>的资质标准、职责和权益，对符合条件的</w:t>
      </w:r>
      <w:r>
        <w:rPr>
          <w:rFonts w:hint="eastAsia" w:ascii="仿宋_GB2312" w:hAnsi="仿宋_GB2312" w:eastAsia="仿宋_GB2312" w:cs="仿宋_GB2312"/>
          <w:color w:val="auto"/>
          <w:spacing w:val="0"/>
          <w:sz w:val="32"/>
          <w:szCs w:val="32"/>
          <w:highlight w:val="none"/>
          <w:u w:val="none"/>
          <w:shd w:val="clear" w:color="auto" w:fill="auto"/>
          <w:lang w:val="en-US" w:eastAsia="zh-CN"/>
        </w:rPr>
        <w:t>教师</w:t>
      </w:r>
      <w:r>
        <w:rPr>
          <w:rFonts w:hint="eastAsia" w:ascii="仿宋_GB2312" w:hAnsi="仿宋_GB2312" w:eastAsia="仿宋_GB2312" w:cs="仿宋_GB2312"/>
          <w:color w:val="auto"/>
          <w:spacing w:val="0"/>
          <w:sz w:val="32"/>
          <w:szCs w:val="32"/>
          <w:highlight w:val="none"/>
          <w:u w:val="none"/>
          <w:shd w:val="clear" w:color="auto" w:fill="auto"/>
          <w:lang w:val="en-US" w:eastAsia="zh-Hans"/>
        </w:rPr>
        <w:t>进行认证，并给予相应的政策支持和奖励。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黑体" w:hAnsi="黑体" w:eastAsia="黑体" w:cs="宋体"/>
          <w:b w:val="0"/>
          <w:bCs w:val="0"/>
          <w:color w:val="auto"/>
          <w:spacing w:val="0"/>
          <w:kern w:val="0"/>
          <w:sz w:val="32"/>
          <w:szCs w:val="32"/>
          <w:highlight w:val="none"/>
          <w:lang w:val="en-US" w:eastAsia="zh-Hans" w:bidi="ar"/>
        </w:rPr>
        <w:t>第十</w:t>
      </w:r>
      <w:r>
        <w:rPr>
          <w:rFonts w:hint="eastAsia" w:ascii="黑体" w:hAnsi="黑体" w:eastAsia="黑体" w:cs="宋体"/>
          <w:b w:val="0"/>
          <w:bCs w:val="0"/>
          <w:color w:val="auto"/>
          <w:spacing w:val="0"/>
          <w:kern w:val="0"/>
          <w:sz w:val="32"/>
          <w:szCs w:val="32"/>
          <w:highlight w:val="none"/>
          <w:lang w:val="en-US" w:eastAsia="zh-CN" w:bidi="ar"/>
        </w:rPr>
        <w:t>七</w:t>
      </w:r>
      <w:r>
        <w:rPr>
          <w:rFonts w:hint="eastAsia" w:ascii="黑体" w:hAnsi="黑体" w:eastAsia="黑体" w:cs="宋体"/>
          <w:b w:val="0"/>
          <w:bCs w:val="0"/>
          <w:color w:val="auto"/>
          <w:spacing w:val="0"/>
          <w:kern w:val="0"/>
          <w:sz w:val="32"/>
          <w:szCs w:val="32"/>
          <w:highlight w:val="none"/>
          <w:lang w:val="en-US" w:eastAsia="zh-Hans" w:bidi="ar"/>
        </w:rPr>
        <w:t>条【知识产权保障】</w:t>
      </w:r>
      <w:r>
        <w:rPr>
          <w:rFonts w:hint="default" w:ascii="黑体" w:hAnsi="黑体" w:eastAsia="黑体" w:cs="宋体"/>
          <w:b w:val="0"/>
          <w:bCs w:val="0"/>
          <w:color w:val="auto"/>
          <w:spacing w:val="0"/>
          <w:kern w:val="0"/>
          <w:sz w:val="32"/>
          <w:szCs w:val="32"/>
          <w:highlight w:val="none"/>
          <w:lang w:val="en-US" w:eastAsia="zh-Hans" w:bidi="ar"/>
        </w:rPr>
        <w:t xml:space="preserve"> </w:t>
      </w:r>
      <w:r>
        <w:rPr>
          <w:rFonts w:hint="default" w:ascii="仿宋" w:hAnsi="仿宋" w:eastAsia="仿宋" w:cs="仿宋"/>
          <w:b w:val="0"/>
          <w:bCs w:val="0"/>
          <w:i w:val="0"/>
          <w:iCs w:val="0"/>
          <w:caps w:val="0"/>
          <w:color w:val="auto"/>
          <w:spacing w:val="0"/>
          <w:kern w:val="0"/>
          <w:sz w:val="32"/>
          <w:szCs w:val="32"/>
          <w:highlight w:val="none"/>
          <w:u w:val="none"/>
          <w:shd w:val="clear" w:color="auto" w:fill="auto"/>
          <w:lang w:eastAsia="zh-Hans" w:bidi="ar"/>
        </w:rPr>
        <w:t xml:space="preserve"> </w:t>
      </w:r>
      <w:r>
        <w:rPr>
          <w:rFonts w:hint="eastAsia" w:ascii="仿宋_GB2312" w:hAnsi="仿宋_GB2312" w:eastAsia="仿宋_GB2312" w:cs="仿宋_GB2312"/>
          <w:color w:val="auto"/>
          <w:spacing w:val="0"/>
          <w:sz w:val="32"/>
          <w:szCs w:val="32"/>
          <w:highlight w:val="none"/>
          <w:u w:val="none"/>
          <w:shd w:val="clear" w:color="auto" w:fill="auto"/>
          <w:lang w:val="en-US" w:eastAsia="zh-Hans"/>
        </w:rPr>
        <w:t>市、县（市、区）人民政府及相关部门应当明确基于校企合作所形成或者产生的知识产权成果归属，保障学校、企业和学生的合法权益。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职业院校及其教职工、学生所拥有的自主知识产权成果，可以依法在企业作价出资或者入股。企业人员在校企合作中取得的教育教学成果，符合规定条件的，可以认定为技术或者科研成果。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职业院校以国有资产参与校企合作、进行技术作价出资或入股的，应当依法委托具有资质的资产评估机构进行评估，并报同级财政部门和教育行政部门批准后实施，确保国有资产保值增值。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i w:val="0"/>
          <w:iCs w:val="0"/>
          <w:caps w:val="0"/>
          <w:color w:val="auto"/>
          <w:spacing w:val="0"/>
          <w:kern w:val="0"/>
          <w:sz w:val="32"/>
          <w:szCs w:val="32"/>
          <w:highlight w:val="none"/>
          <w:u w:val="none"/>
          <w:shd w:val="clear" w:color="auto" w:fill="auto"/>
          <w:lang w:val="en-US" w:eastAsia="zh-Hans" w:bidi="ar"/>
        </w:rPr>
      </w:pPr>
      <w:r>
        <w:rPr>
          <w:rFonts w:hint="eastAsia" w:ascii="黑体" w:hAnsi="黑体" w:eastAsia="黑体" w:cs="宋体"/>
          <w:b w:val="0"/>
          <w:bCs w:val="0"/>
          <w:color w:val="auto"/>
          <w:spacing w:val="0"/>
          <w:kern w:val="0"/>
          <w:sz w:val="32"/>
          <w:szCs w:val="32"/>
          <w:highlight w:val="none"/>
          <w:lang w:val="en-US" w:eastAsia="zh-Hans" w:bidi="ar"/>
        </w:rPr>
        <w:t>第十</w:t>
      </w:r>
      <w:r>
        <w:rPr>
          <w:rFonts w:hint="eastAsia" w:ascii="黑体" w:hAnsi="黑体" w:eastAsia="黑体" w:cs="宋体"/>
          <w:b w:val="0"/>
          <w:bCs w:val="0"/>
          <w:color w:val="auto"/>
          <w:spacing w:val="0"/>
          <w:kern w:val="0"/>
          <w:sz w:val="32"/>
          <w:szCs w:val="32"/>
          <w:highlight w:val="none"/>
          <w:lang w:val="en-US" w:eastAsia="zh-CN" w:bidi="ar"/>
        </w:rPr>
        <w:t>八</w:t>
      </w:r>
      <w:r>
        <w:rPr>
          <w:rFonts w:hint="eastAsia" w:ascii="黑体" w:hAnsi="黑体" w:eastAsia="黑体" w:cs="宋体"/>
          <w:b w:val="0"/>
          <w:bCs w:val="0"/>
          <w:color w:val="auto"/>
          <w:spacing w:val="0"/>
          <w:kern w:val="0"/>
          <w:sz w:val="32"/>
          <w:szCs w:val="32"/>
          <w:highlight w:val="none"/>
          <w:lang w:val="en-US" w:eastAsia="zh-Hans" w:bidi="ar"/>
        </w:rPr>
        <w:t>条【资金保障】</w:t>
      </w:r>
      <w:r>
        <w:rPr>
          <w:rFonts w:hint="default" w:ascii="黑体" w:hAnsi="黑体" w:eastAsia="黑体" w:cs="宋体"/>
          <w:b w:val="0"/>
          <w:bCs w:val="0"/>
          <w:color w:val="auto"/>
          <w:spacing w:val="0"/>
          <w:kern w:val="0"/>
          <w:sz w:val="32"/>
          <w:szCs w:val="32"/>
          <w:highlight w:val="none"/>
          <w:lang w:val="en-US" w:eastAsia="zh-Hans" w:bidi="ar"/>
        </w:rPr>
        <w:t xml:space="preserve"> </w:t>
      </w:r>
      <w:r>
        <w:rPr>
          <w:rFonts w:hint="default" w:ascii="仿宋_GB2312" w:hAnsi="仿宋_GB2312" w:eastAsia="仿宋_GB2312" w:cs="仿宋_GB2312"/>
          <w:color w:val="auto"/>
          <w:spacing w:val="0"/>
          <w:sz w:val="32"/>
          <w:szCs w:val="32"/>
          <w:highlight w:val="none"/>
          <w:lang w:eastAsia="zh-Hans"/>
        </w:rPr>
        <w:t xml:space="preserve"> </w:t>
      </w:r>
      <w:r>
        <w:rPr>
          <w:rFonts w:hint="eastAsia" w:ascii="仿宋_GB2312" w:hAnsi="仿宋_GB2312" w:eastAsia="仿宋_GB2312" w:cs="仿宋_GB2312"/>
          <w:color w:val="auto"/>
          <w:spacing w:val="0"/>
          <w:sz w:val="32"/>
          <w:szCs w:val="32"/>
          <w:highlight w:val="none"/>
          <w:u w:val="none"/>
          <w:shd w:val="clear" w:color="auto" w:fill="auto"/>
          <w:lang w:val="en-US" w:eastAsia="zh-Hans"/>
        </w:rPr>
        <w:t>市、县（市、区）人民政府应当落实资金</w:t>
      </w:r>
      <w:r>
        <w:rPr>
          <w:rFonts w:hint="eastAsia" w:ascii="仿宋_GB2312" w:hAnsi="仿宋_GB2312" w:eastAsia="仿宋_GB2312" w:cs="仿宋_GB2312"/>
          <w:color w:val="auto"/>
          <w:spacing w:val="0"/>
          <w:sz w:val="32"/>
          <w:szCs w:val="32"/>
          <w:highlight w:val="none"/>
          <w:u w:val="none"/>
          <w:shd w:val="clear" w:color="auto" w:fill="auto"/>
          <w:lang w:val="en-US" w:eastAsia="zh-CN"/>
        </w:rPr>
        <w:t>促进职业教育</w:t>
      </w:r>
      <w:r>
        <w:rPr>
          <w:rFonts w:hint="eastAsia" w:ascii="仿宋_GB2312" w:hAnsi="仿宋_GB2312" w:eastAsia="仿宋_GB2312" w:cs="仿宋_GB2312"/>
          <w:color w:val="auto"/>
          <w:spacing w:val="0"/>
          <w:sz w:val="32"/>
          <w:szCs w:val="32"/>
          <w:highlight w:val="none"/>
          <w:u w:val="none"/>
          <w:shd w:val="clear" w:color="auto" w:fill="auto"/>
          <w:lang w:val="en-US" w:eastAsia="zh-Hans"/>
        </w:rPr>
        <w:t>校企合作，</w:t>
      </w:r>
      <w:r>
        <w:rPr>
          <w:rFonts w:hint="eastAsia" w:ascii="仿宋_GB2312" w:hAnsi="仿宋_GB2312" w:eastAsia="仿宋_GB2312" w:cs="仿宋_GB2312"/>
          <w:color w:val="auto"/>
          <w:spacing w:val="0"/>
          <w:sz w:val="32"/>
          <w:szCs w:val="32"/>
          <w:highlight w:val="none"/>
          <w:u w:val="none"/>
          <w:shd w:val="clear" w:color="auto" w:fill="auto"/>
          <w:lang w:val="en-US" w:eastAsia="zh-CN"/>
        </w:rPr>
        <w:t>该资金</w:t>
      </w:r>
      <w:r>
        <w:rPr>
          <w:rFonts w:hint="eastAsia" w:ascii="仿宋_GB2312" w:hAnsi="仿宋_GB2312" w:eastAsia="仿宋_GB2312" w:cs="仿宋_GB2312"/>
          <w:color w:val="auto"/>
          <w:spacing w:val="0"/>
          <w:sz w:val="32"/>
          <w:szCs w:val="32"/>
          <w:highlight w:val="none"/>
          <w:u w:val="none"/>
          <w:shd w:val="clear" w:color="auto" w:fill="auto"/>
          <w:lang w:val="en-US" w:eastAsia="zh-Hans"/>
        </w:rPr>
        <w:t>主要用于下列事项：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（一）校企共建实习实训基地、产业学院</w:t>
      </w:r>
      <w:r>
        <w:rPr>
          <w:rFonts w:hint="default" w:ascii="仿宋_GB2312" w:hAnsi="仿宋_GB2312" w:eastAsia="仿宋_GB2312" w:cs="仿宋_GB2312"/>
          <w:color w:val="auto"/>
          <w:spacing w:val="0"/>
          <w:sz w:val="32"/>
          <w:szCs w:val="32"/>
          <w:highlight w:val="none"/>
          <w:u w:val="none"/>
          <w:shd w:val="clear" w:color="auto" w:fill="auto"/>
          <w:lang w:val="en-US" w:eastAsia="zh-Hans"/>
        </w:rPr>
        <w:t>、</w:t>
      </w:r>
      <w:r>
        <w:rPr>
          <w:rFonts w:hint="eastAsia" w:ascii="仿宋_GB2312" w:hAnsi="仿宋_GB2312" w:eastAsia="仿宋_GB2312" w:cs="仿宋_GB2312"/>
          <w:color w:val="auto"/>
          <w:spacing w:val="0"/>
          <w:sz w:val="32"/>
          <w:szCs w:val="32"/>
          <w:highlight w:val="none"/>
          <w:u w:val="none"/>
          <w:shd w:val="clear" w:color="auto" w:fill="auto"/>
          <w:lang w:val="en-US" w:eastAsia="zh-Hans"/>
        </w:rPr>
        <w:t>职业教育集团、技能大师工作室等平台；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（二）补贴企业接纳学生实习、教师实践产生的物耗</w:t>
      </w:r>
      <w:r>
        <w:rPr>
          <w:rFonts w:hint="eastAsia" w:ascii="仿宋_GB2312" w:hAnsi="仿宋_GB2312" w:eastAsia="仿宋_GB2312" w:cs="仿宋_GB2312"/>
          <w:color w:val="auto"/>
          <w:spacing w:val="0"/>
          <w:sz w:val="32"/>
          <w:szCs w:val="32"/>
          <w:highlight w:val="none"/>
          <w:u w:val="none"/>
          <w:shd w:val="clear" w:color="auto" w:fill="auto"/>
          <w:lang w:val="en-US" w:eastAsia="zh-CN"/>
        </w:rPr>
        <w:t>、</w:t>
      </w:r>
      <w:r>
        <w:rPr>
          <w:rFonts w:hint="eastAsia" w:ascii="仿宋_GB2312" w:hAnsi="仿宋_GB2312" w:eastAsia="仿宋_GB2312" w:cs="仿宋_GB2312"/>
          <w:color w:val="auto"/>
          <w:spacing w:val="0"/>
          <w:sz w:val="32"/>
          <w:szCs w:val="32"/>
          <w:highlight w:val="none"/>
          <w:u w:val="none"/>
          <w:shd w:val="clear" w:color="auto" w:fill="auto"/>
          <w:lang w:val="en-US" w:eastAsia="zh-Hans"/>
        </w:rPr>
        <w:t>能耗；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CN"/>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（三）</w:t>
      </w:r>
      <w:r>
        <w:rPr>
          <w:rFonts w:hint="eastAsia" w:ascii="仿宋_GB2312" w:hAnsi="仿宋_GB2312" w:eastAsia="仿宋_GB2312" w:cs="仿宋_GB2312"/>
          <w:color w:val="auto"/>
          <w:spacing w:val="0"/>
          <w:sz w:val="32"/>
          <w:szCs w:val="32"/>
          <w:highlight w:val="none"/>
          <w:u w:val="none"/>
          <w:shd w:val="clear" w:color="auto" w:fill="auto"/>
          <w:lang w:val="en-US" w:eastAsia="zh-CN"/>
        </w:rPr>
        <w:t>发放</w:t>
      </w:r>
      <w:r>
        <w:rPr>
          <w:rFonts w:hint="eastAsia" w:ascii="仿宋_GB2312" w:hAnsi="仿宋_GB2312" w:eastAsia="仿宋_GB2312" w:cs="仿宋_GB2312"/>
          <w:color w:val="auto"/>
          <w:spacing w:val="0"/>
          <w:sz w:val="32"/>
          <w:szCs w:val="32"/>
          <w:highlight w:val="none"/>
          <w:u w:val="none"/>
          <w:shd w:val="clear" w:color="auto" w:fill="auto"/>
          <w:lang w:val="en-US" w:eastAsia="zh-Hans"/>
        </w:rPr>
        <w:t>企业兼职教师</w:t>
      </w:r>
      <w:r>
        <w:rPr>
          <w:rFonts w:hint="eastAsia" w:ascii="仿宋_GB2312" w:hAnsi="仿宋_GB2312" w:eastAsia="仿宋_GB2312" w:cs="仿宋_GB2312"/>
          <w:color w:val="auto"/>
          <w:spacing w:val="0"/>
          <w:sz w:val="32"/>
          <w:szCs w:val="32"/>
          <w:highlight w:val="none"/>
          <w:u w:val="none"/>
          <w:shd w:val="clear" w:color="auto" w:fill="auto"/>
          <w:lang w:val="en-US" w:eastAsia="zh-CN"/>
        </w:rPr>
        <w:t>的</w:t>
      </w:r>
      <w:r>
        <w:rPr>
          <w:rFonts w:hint="eastAsia" w:ascii="仿宋_GB2312" w:hAnsi="仿宋_GB2312" w:eastAsia="仿宋_GB2312" w:cs="仿宋_GB2312"/>
          <w:color w:val="auto"/>
          <w:spacing w:val="0"/>
          <w:sz w:val="32"/>
          <w:szCs w:val="32"/>
          <w:highlight w:val="none"/>
          <w:u w:val="none"/>
          <w:shd w:val="clear" w:color="auto" w:fill="auto"/>
          <w:lang w:val="en-US" w:eastAsia="zh-Hans"/>
        </w:rPr>
        <w:t>课酬</w:t>
      </w:r>
      <w:r>
        <w:rPr>
          <w:rFonts w:hint="eastAsia" w:ascii="仿宋_GB2312" w:hAnsi="仿宋_GB2312" w:eastAsia="仿宋_GB2312" w:cs="仿宋_GB2312"/>
          <w:color w:val="auto"/>
          <w:spacing w:val="0"/>
          <w:sz w:val="32"/>
          <w:szCs w:val="32"/>
          <w:highlight w:val="none"/>
          <w:u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pacing w:val="0"/>
          <w:sz w:val="32"/>
          <w:szCs w:val="32"/>
          <w:highlight w:val="none"/>
          <w:u w:val="none"/>
          <w:shd w:val="clear" w:color="auto" w:fill="auto"/>
          <w:lang w:val="en-US" w:eastAsia="zh-CN"/>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（四）</w:t>
      </w:r>
      <w:r>
        <w:rPr>
          <w:rFonts w:hint="eastAsia" w:ascii="仿宋_GB2312" w:hAnsi="仿宋_GB2312" w:eastAsia="仿宋_GB2312" w:cs="仿宋_GB2312"/>
          <w:color w:val="auto"/>
          <w:spacing w:val="0"/>
          <w:sz w:val="32"/>
          <w:szCs w:val="32"/>
          <w:highlight w:val="none"/>
          <w:u w:val="none"/>
          <w:shd w:val="clear" w:color="auto" w:fill="auto"/>
          <w:lang w:val="en-US" w:eastAsia="zh-CN"/>
        </w:rPr>
        <w:t>提供职业院校</w:t>
      </w:r>
      <w:r>
        <w:rPr>
          <w:rFonts w:hint="eastAsia" w:ascii="仿宋_GB2312" w:hAnsi="仿宋_GB2312" w:eastAsia="仿宋_GB2312" w:cs="仿宋_GB2312"/>
          <w:color w:val="auto"/>
          <w:spacing w:val="0"/>
          <w:sz w:val="32"/>
          <w:szCs w:val="32"/>
          <w:highlight w:val="none"/>
          <w:u w:val="none"/>
          <w:shd w:val="clear" w:color="auto" w:fill="auto"/>
          <w:lang w:val="en-US" w:eastAsia="zh-Hans"/>
        </w:rPr>
        <w:t>教师赴企业实践期间的交通</w:t>
      </w:r>
      <w:r>
        <w:rPr>
          <w:rFonts w:hint="eastAsia" w:ascii="仿宋_GB2312" w:hAnsi="仿宋_GB2312" w:eastAsia="仿宋_GB2312" w:cs="仿宋_GB2312"/>
          <w:color w:val="auto"/>
          <w:spacing w:val="0"/>
          <w:sz w:val="32"/>
          <w:szCs w:val="32"/>
          <w:highlight w:val="none"/>
          <w:u w:val="none"/>
          <w:shd w:val="clear" w:color="auto" w:fill="auto"/>
          <w:lang w:val="en-US" w:eastAsia="zh-CN"/>
        </w:rPr>
        <w:t>费</w:t>
      </w:r>
      <w:r>
        <w:rPr>
          <w:rFonts w:hint="eastAsia" w:ascii="仿宋_GB2312" w:hAnsi="仿宋_GB2312" w:eastAsia="仿宋_GB2312" w:cs="仿宋_GB2312"/>
          <w:color w:val="auto"/>
          <w:spacing w:val="0"/>
          <w:sz w:val="32"/>
          <w:szCs w:val="32"/>
          <w:highlight w:val="none"/>
          <w:u w:val="none"/>
          <w:shd w:val="clear" w:color="auto" w:fill="auto"/>
          <w:lang w:val="en-US" w:eastAsia="zh-Hans"/>
        </w:rPr>
        <w:t>、住宿</w:t>
      </w:r>
      <w:r>
        <w:rPr>
          <w:rFonts w:hint="eastAsia" w:ascii="仿宋_GB2312" w:hAnsi="仿宋_GB2312" w:eastAsia="仿宋_GB2312" w:cs="仿宋_GB2312"/>
          <w:color w:val="auto"/>
          <w:spacing w:val="0"/>
          <w:sz w:val="32"/>
          <w:szCs w:val="32"/>
          <w:highlight w:val="none"/>
          <w:u w:val="none"/>
          <w:shd w:val="clear" w:color="auto" w:fill="auto"/>
          <w:lang w:val="en-US" w:eastAsia="zh-CN"/>
        </w:rPr>
        <w:t>费等；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（五）奖励校企合作成效显著的企业和职业院校；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（六）其他促进校企合作的必要支出。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资金管理办法由市财政部门会同市教育行政部门制定，明确资金申报、使用、监管等要求。</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pacing w:val="0"/>
          <w:kern w:val="2"/>
          <w:sz w:val="32"/>
          <w:szCs w:val="32"/>
          <w:highlight w:val="none"/>
          <w:u w:val="none"/>
          <w:shd w:val="clear" w:color="auto" w:fill="auto"/>
          <w:lang w:val="en-US" w:eastAsia="zh-Hans" w:bidi="ar-SA"/>
        </w:rPr>
      </w:pPr>
      <w:r>
        <w:rPr>
          <w:rFonts w:hint="eastAsia" w:ascii="黑体" w:hAnsi="黑体" w:eastAsia="黑体" w:cs="宋体"/>
          <w:b w:val="0"/>
          <w:bCs w:val="0"/>
          <w:color w:val="auto"/>
          <w:spacing w:val="0"/>
          <w:kern w:val="0"/>
          <w:sz w:val="32"/>
          <w:szCs w:val="32"/>
          <w:highlight w:val="none"/>
          <w:lang w:val="en-US" w:eastAsia="zh-Hans" w:bidi="ar"/>
        </w:rPr>
        <w:t>第</w:t>
      </w:r>
      <w:r>
        <w:rPr>
          <w:rFonts w:hint="eastAsia" w:ascii="黑体" w:hAnsi="黑体" w:eastAsia="黑体" w:cs="宋体"/>
          <w:b w:val="0"/>
          <w:bCs w:val="0"/>
          <w:color w:val="auto"/>
          <w:spacing w:val="0"/>
          <w:kern w:val="0"/>
          <w:sz w:val="32"/>
          <w:szCs w:val="32"/>
          <w:highlight w:val="none"/>
          <w:lang w:val="en-US" w:eastAsia="zh-CN" w:bidi="ar"/>
        </w:rPr>
        <w:t>十九</w:t>
      </w:r>
      <w:r>
        <w:rPr>
          <w:rFonts w:hint="eastAsia" w:ascii="黑体" w:hAnsi="黑体" w:eastAsia="黑体" w:cs="宋体"/>
          <w:b w:val="0"/>
          <w:bCs w:val="0"/>
          <w:color w:val="auto"/>
          <w:spacing w:val="0"/>
          <w:kern w:val="0"/>
          <w:sz w:val="32"/>
          <w:szCs w:val="32"/>
          <w:highlight w:val="none"/>
          <w:lang w:val="en-US" w:eastAsia="zh-Hans" w:bidi="ar"/>
        </w:rPr>
        <w:t>条【税收优惠</w:t>
      </w:r>
      <w:r>
        <w:rPr>
          <w:rFonts w:hint="eastAsia" w:ascii="黑体" w:hAnsi="黑体" w:eastAsia="黑体" w:cs="宋体"/>
          <w:b w:val="0"/>
          <w:bCs w:val="0"/>
          <w:color w:val="auto"/>
          <w:spacing w:val="0"/>
          <w:kern w:val="0"/>
          <w:sz w:val="32"/>
          <w:szCs w:val="32"/>
          <w:highlight w:val="none"/>
          <w:lang w:val="en-US" w:eastAsia="zh-CN" w:bidi="ar"/>
        </w:rPr>
        <w:t xml:space="preserve">】  </w:t>
      </w:r>
      <w:r>
        <w:rPr>
          <w:rFonts w:hint="default" w:ascii="仿宋_GB2312" w:hAnsi="仿宋_GB2312" w:eastAsia="仿宋_GB2312" w:cs="仿宋_GB2312"/>
          <w:color w:val="auto"/>
          <w:spacing w:val="0"/>
          <w:kern w:val="2"/>
          <w:sz w:val="32"/>
          <w:szCs w:val="32"/>
          <w:highlight w:val="none"/>
          <w:u w:val="none"/>
          <w:shd w:val="clear" w:color="auto" w:fill="auto"/>
          <w:lang w:val="en-US" w:eastAsia="zh-Hans" w:bidi="ar-SA"/>
        </w:rPr>
        <w:t>参与</w:t>
      </w:r>
      <w:r>
        <w:rPr>
          <w:rFonts w:hint="eastAsia" w:ascii="仿宋_GB2312" w:hAnsi="仿宋_GB2312" w:eastAsia="仿宋_GB2312" w:cs="仿宋_GB2312"/>
          <w:color w:val="auto"/>
          <w:spacing w:val="0"/>
          <w:kern w:val="2"/>
          <w:sz w:val="32"/>
          <w:szCs w:val="32"/>
          <w:highlight w:val="none"/>
          <w:u w:val="none"/>
          <w:shd w:val="clear" w:color="auto" w:fill="auto"/>
          <w:lang w:val="en-US" w:eastAsia="zh-CN" w:bidi="ar-SA"/>
        </w:rPr>
        <w:t>本市职业教育</w:t>
      </w:r>
      <w:r>
        <w:rPr>
          <w:rFonts w:hint="default" w:ascii="仿宋_GB2312" w:hAnsi="仿宋_GB2312" w:eastAsia="仿宋_GB2312" w:cs="仿宋_GB2312"/>
          <w:color w:val="auto"/>
          <w:spacing w:val="0"/>
          <w:kern w:val="2"/>
          <w:sz w:val="32"/>
          <w:szCs w:val="32"/>
          <w:highlight w:val="none"/>
          <w:u w:val="none"/>
          <w:shd w:val="clear" w:color="auto" w:fill="auto"/>
          <w:lang w:val="en-US" w:eastAsia="zh-Hans" w:bidi="ar-SA"/>
        </w:rPr>
        <w:t>校企合作的企业，符合国家规定条件的，</w:t>
      </w:r>
      <w:r>
        <w:rPr>
          <w:rFonts w:hint="eastAsia" w:ascii="仿宋_GB2312" w:hAnsi="仿宋_GB2312" w:eastAsia="仿宋_GB2312" w:cs="仿宋_GB2312"/>
          <w:color w:val="auto"/>
          <w:spacing w:val="0"/>
          <w:kern w:val="2"/>
          <w:sz w:val="32"/>
          <w:szCs w:val="32"/>
          <w:highlight w:val="none"/>
          <w:u w:val="none"/>
          <w:shd w:val="clear" w:color="auto" w:fill="auto"/>
          <w:lang w:val="en-US" w:eastAsia="zh-CN" w:bidi="ar-SA"/>
        </w:rPr>
        <w:t>可以</w:t>
      </w:r>
      <w:r>
        <w:rPr>
          <w:rFonts w:hint="default" w:ascii="仿宋_GB2312" w:hAnsi="仿宋_GB2312" w:eastAsia="仿宋_GB2312" w:cs="仿宋_GB2312"/>
          <w:color w:val="auto"/>
          <w:spacing w:val="0"/>
          <w:kern w:val="2"/>
          <w:sz w:val="32"/>
          <w:szCs w:val="32"/>
          <w:highlight w:val="none"/>
          <w:u w:val="none"/>
          <w:shd w:val="clear" w:color="auto" w:fill="auto"/>
          <w:lang w:val="en-US" w:eastAsia="zh-Hans" w:bidi="ar-SA"/>
        </w:rPr>
        <w:t>享受下列税收优惠：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（一）对符合条件认定为产教融合型企业的，</w:t>
      </w:r>
      <w:r>
        <w:rPr>
          <w:rFonts w:hint="eastAsia" w:ascii="仿宋_GB2312" w:hAnsi="仿宋_GB2312" w:eastAsia="仿宋_GB2312" w:cs="仿宋_GB2312"/>
          <w:color w:val="auto"/>
          <w:spacing w:val="0"/>
          <w:sz w:val="32"/>
          <w:szCs w:val="32"/>
          <w:highlight w:val="none"/>
          <w:u w:val="none"/>
          <w:shd w:val="clear" w:color="auto" w:fill="auto"/>
          <w:lang w:val="en-US" w:eastAsia="zh-CN"/>
        </w:rPr>
        <w:t>可以</w:t>
      </w:r>
      <w:r>
        <w:rPr>
          <w:rFonts w:hint="eastAsia" w:ascii="仿宋_GB2312" w:hAnsi="仿宋_GB2312" w:eastAsia="仿宋_GB2312" w:cs="仿宋_GB2312"/>
          <w:color w:val="auto"/>
          <w:spacing w:val="0"/>
          <w:sz w:val="32"/>
          <w:szCs w:val="32"/>
          <w:highlight w:val="none"/>
          <w:u w:val="none"/>
          <w:shd w:val="clear" w:color="auto" w:fill="auto"/>
          <w:lang w:val="en-US" w:eastAsia="zh-Hans"/>
        </w:rPr>
        <w:t>按照国家规定享受教育费附加、地方教育附加</w:t>
      </w:r>
      <w:r>
        <w:rPr>
          <w:rFonts w:hint="eastAsia" w:ascii="仿宋_GB2312" w:hAnsi="仿宋_GB2312" w:eastAsia="仿宋_GB2312" w:cs="仿宋_GB2312"/>
          <w:color w:val="auto"/>
          <w:spacing w:val="0"/>
          <w:sz w:val="32"/>
          <w:szCs w:val="32"/>
          <w:highlight w:val="none"/>
          <w:u w:val="none"/>
          <w:shd w:val="clear" w:color="auto" w:fill="auto"/>
          <w:lang w:val="en-US" w:eastAsia="zh-CN"/>
        </w:rPr>
        <w:t>抵</w:t>
      </w:r>
      <w:r>
        <w:rPr>
          <w:rFonts w:hint="eastAsia" w:ascii="仿宋_GB2312" w:hAnsi="仿宋_GB2312" w:eastAsia="仿宋_GB2312" w:cs="仿宋_GB2312"/>
          <w:color w:val="auto"/>
          <w:spacing w:val="0"/>
          <w:sz w:val="32"/>
          <w:szCs w:val="32"/>
          <w:highlight w:val="none"/>
          <w:u w:val="none"/>
          <w:shd w:val="clear" w:color="auto" w:fill="auto"/>
          <w:lang w:val="en-US" w:eastAsia="zh-Hans"/>
        </w:rPr>
        <w:t>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（二）企业因接纳职业院校学生实习和教师实践而发生的合理支出，</w:t>
      </w:r>
      <w:r>
        <w:rPr>
          <w:rFonts w:hint="eastAsia" w:ascii="仿宋_GB2312" w:hAnsi="仿宋_GB2312" w:eastAsia="仿宋_GB2312" w:cs="仿宋_GB2312"/>
          <w:color w:val="auto"/>
          <w:spacing w:val="0"/>
          <w:sz w:val="32"/>
          <w:szCs w:val="32"/>
          <w:highlight w:val="none"/>
          <w:u w:val="none"/>
          <w:shd w:val="clear" w:color="auto" w:fill="auto"/>
          <w:lang w:val="en-US" w:eastAsia="zh-CN"/>
        </w:rPr>
        <w:t>可以按照</w:t>
      </w:r>
      <w:r>
        <w:rPr>
          <w:rFonts w:hint="eastAsia" w:ascii="仿宋_GB2312" w:hAnsi="仿宋_GB2312" w:eastAsia="仿宋_GB2312" w:cs="仿宋_GB2312"/>
          <w:color w:val="auto"/>
          <w:spacing w:val="0"/>
          <w:sz w:val="32"/>
          <w:szCs w:val="32"/>
          <w:highlight w:val="none"/>
          <w:u w:val="none"/>
          <w:shd w:val="clear" w:color="auto" w:fill="auto"/>
          <w:lang w:val="en-US" w:eastAsia="zh-Hans"/>
        </w:rPr>
        <w:t>国家规定在计算应纳税所得额时扣除；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（三）企业委托职业院校开发新产品、新技术、新工艺</w:t>
      </w:r>
      <w:r>
        <w:rPr>
          <w:rFonts w:hint="eastAsia" w:ascii="仿宋_GB2312" w:hAnsi="仿宋_GB2312" w:eastAsia="仿宋_GB2312" w:cs="仿宋_GB2312"/>
          <w:color w:val="auto"/>
          <w:spacing w:val="0"/>
          <w:sz w:val="32"/>
          <w:szCs w:val="32"/>
          <w:highlight w:val="none"/>
          <w:u w:val="none"/>
          <w:shd w:val="clear" w:color="auto" w:fill="auto"/>
          <w:lang w:val="en-US" w:eastAsia="zh-CN"/>
        </w:rPr>
        <w:t>所</w:t>
      </w:r>
      <w:r>
        <w:rPr>
          <w:rFonts w:hint="eastAsia" w:ascii="仿宋_GB2312" w:hAnsi="仿宋_GB2312" w:eastAsia="仿宋_GB2312" w:cs="仿宋_GB2312"/>
          <w:color w:val="auto"/>
          <w:spacing w:val="0"/>
          <w:sz w:val="32"/>
          <w:szCs w:val="32"/>
          <w:highlight w:val="none"/>
          <w:u w:val="none"/>
          <w:shd w:val="clear" w:color="auto" w:fill="auto"/>
          <w:lang w:val="en-US" w:eastAsia="zh-Hans"/>
        </w:rPr>
        <w:t>发生的研究开发费用，</w:t>
      </w:r>
      <w:r>
        <w:rPr>
          <w:rFonts w:hint="eastAsia" w:ascii="仿宋_GB2312" w:hAnsi="仿宋_GB2312" w:eastAsia="仿宋_GB2312" w:cs="仿宋_GB2312"/>
          <w:color w:val="auto"/>
          <w:spacing w:val="0"/>
          <w:sz w:val="32"/>
          <w:szCs w:val="32"/>
          <w:highlight w:val="none"/>
          <w:u w:val="none"/>
          <w:shd w:val="clear" w:color="auto" w:fill="auto"/>
          <w:lang w:val="en-US" w:eastAsia="zh-CN"/>
        </w:rPr>
        <w:t>可以按照</w:t>
      </w:r>
      <w:r>
        <w:rPr>
          <w:rFonts w:hint="eastAsia" w:ascii="仿宋_GB2312" w:hAnsi="仿宋_GB2312" w:eastAsia="仿宋_GB2312" w:cs="仿宋_GB2312"/>
          <w:color w:val="auto"/>
          <w:spacing w:val="0"/>
          <w:sz w:val="32"/>
          <w:szCs w:val="32"/>
          <w:highlight w:val="none"/>
          <w:u w:val="none"/>
          <w:shd w:val="clear" w:color="auto" w:fill="auto"/>
          <w:lang w:val="en-US" w:eastAsia="zh-Hans"/>
        </w:rPr>
        <w:t>国家规定享受企业所得税优惠；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CN"/>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（四）企业用于职业教育事业的公益性捐赠支出，可以按照国家规定在计算企业应纳税所得额时扣除</w:t>
      </w:r>
      <w:r>
        <w:rPr>
          <w:rFonts w:hint="eastAsia" w:ascii="仿宋_GB2312" w:hAnsi="仿宋_GB2312" w:eastAsia="仿宋_GB2312" w:cs="仿宋_GB2312"/>
          <w:color w:val="auto"/>
          <w:spacing w:val="0"/>
          <w:sz w:val="32"/>
          <w:szCs w:val="32"/>
          <w:highlight w:val="none"/>
          <w:u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CN"/>
        </w:rPr>
        <w:t>（五）</w:t>
      </w:r>
      <w:r>
        <w:rPr>
          <w:rFonts w:hint="default" w:ascii="仿宋_GB2312" w:hAnsi="仿宋_GB2312" w:eastAsia="仿宋_GB2312" w:cs="仿宋_GB2312"/>
          <w:color w:val="auto"/>
          <w:spacing w:val="0"/>
          <w:sz w:val="32"/>
          <w:szCs w:val="32"/>
          <w:highlight w:val="none"/>
          <w:u w:val="none"/>
          <w:shd w:val="clear" w:color="auto" w:fill="auto"/>
          <w:lang w:val="en-US" w:eastAsia="zh-CN"/>
        </w:rPr>
        <w:t>其他</w:t>
      </w:r>
      <w:r>
        <w:rPr>
          <w:rFonts w:hint="eastAsia" w:ascii="仿宋_GB2312" w:hAnsi="仿宋_GB2312" w:eastAsia="仿宋_GB2312" w:cs="仿宋_GB2312"/>
          <w:color w:val="auto"/>
          <w:spacing w:val="0"/>
          <w:sz w:val="32"/>
          <w:szCs w:val="32"/>
          <w:highlight w:val="none"/>
          <w:u w:val="none"/>
          <w:shd w:val="clear" w:color="auto" w:fill="auto"/>
          <w:lang w:val="en-US" w:eastAsia="zh-CN"/>
        </w:rPr>
        <w:t>促进</w:t>
      </w:r>
      <w:r>
        <w:rPr>
          <w:rFonts w:hint="eastAsia" w:ascii="仿宋_GB2312" w:hAnsi="仿宋_GB2312" w:eastAsia="仿宋_GB2312" w:cs="仿宋_GB2312"/>
          <w:color w:val="auto"/>
          <w:spacing w:val="0"/>
          <w:kern w:val="2"/>
          <w:sz w:val="32"/>
          <w:szCs w:val="32"/>
          <w:highlight w:val="none"/>
          <w:u w:val="none"/>
          <w:shd w:val="clear" w:color="auto" w:fill="auto"/>
          <w:lang w:val="en-US" w:eastAsia="zh-CN" w:bidi="ar-SA"/>
        </w:rPr>
        <w:t>职业教育</w:t>
      </w:r>
      <w:r>
        <w:rPr>
          <w:rFonts w:hint="default" w:ascii="仿宋_GB2312" w:hAnsi="仿宋_GB2312" w:eastAsia="仿宋_GB2312" w:cs="仿宋_GB2312"/>
          <w:color w:val="auto"/>
          <w:spacing w:val="0"/>
          <w:kern w:val="2"/>
          <w:sz w:val="32"/>
          <w:szCs w:val="32"/>
          <w:highlight w:val="none"/>
          <w:u w:val="none"/>
          <w:shd w:val="clear" w:color="auto" w:fill="auto"/>
          <w:lang w:val="en-US" w:eastAsia="zh-Hans" w:bidi="ar-SA"/>
        </w:rPr>
        <w:t>校企合作的</w:t>
      </w:r>
      <w:r>
        <w:rPr>
          <w:rFonts w:hint="eastAsia" w:ascii="仿宋_GB2312" w:hAnsi="仿宋_GB2312" w:eastAsia="仿宋_GB2312" w:cs="仿宋_GB2312"/>
          <w:color w:val="auto"/>
          <w:spacing w:val="0"/>
          <w:kern w:val="2"/>
          <w:sz w:val="32"/>
          <w:szCs w:val="32"/>
          <w:highlight w:val="none"/>
          <w:u w:val="none"/>
          <w:shd w:val="clear" w:color="auto" w:fill="auto"/>
          <w:lang w:val="en-US" w:eastAsia="zh-CN" w:bidi="ar-SA"/>
        </w:rPr>
        <w:t>国家</w:t>
      </w:r>
      <w:r>
        <w:rPr>
          <w:rFonts w:hint="default" w:ascii="仿宋_GB2312" w:hAnsi="仿宋_GB2312" w:eastAsia="仿宋_GB2312" w:cs="仿宋_GB2312"/>
          <w:color w:val="auto"/>
          <w:spacing w:val="0"/>
          <w:sz w:val="32"/>
          <w:szCs w:val="32"/>
          <w:highlight w:val="none"/>
          <w:u w:val="none"/>
          <w:shd w:val="clear" w:color="auto" w:fill="auto"/>
          <w:lang w:val="en-US" w:eastAsia="zh-CN"/>
        </w:rPr>
        <w:t>税收优惠政策。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黑体" w:hAnsi="黑体" w:eastAsia="黑体" w:cs="宋体"/>
          <w:b w:val="0"/>
          <w:bCs w:val="0"/>
          <w:color w:val="auto"/>
          <w:spacing w:val="0"/>
          <w:kern w:val="0"/>
          <w:sz w:val="32"/>
          <w:szCs w:val="32"/>
          <w:highlight w:val="none"/>
          <w:lang w:val="en-US" w:eastAsia="zh-Hans" w:bidi="ar"/>
        </w:rPr>
        <w:t>第</w:t>
      </w:r>
      <w:r>
        <w:rPr>
          <w:rFonts w:hint="eastAsia" w:ascii="黑体" w:hAnsi="黑体" w:eastAsia="黑体" w:cs="宋体"/>
          <w:b w:val="0"/>
          <w:bCs w:val="0"/>
          <w:color w:val="auto"/>
          <w:spacing w:val="0"/>
          <w:kern w:val="0"/>
          <w:sz w:val="32"/>
          <w:szCs w:val="32"/>
          <w:highlight w:val="none"/>
          <w:lang w:val="en-US" w:eastAsia="zh-CN" w:bidi="ar"/>
        </w:rPr>
        <w:t>二十</w:t>
      </w:r>
      <w:r>
        <w:rPr>
          <w:rFonts w:hint="eastAsia" w:ascii="黑体" w:hAnsi="黑体" w:eastAsia="黑体" w:cs="宋体"/>
          <w:b w:val="0"/>
          <w:bCs w:val="0"/>
          <w:color w:val="auto"/>
          <w:spacing w:val="0"/>
          <w:kern w:val="0"/>
          <w:sz w:val="32"/>
          <w:szCs w:val="32"/>
          <w:highlight w:val="none"/>
          <w:lang w:val="en-US" w:eastAsia="zh-Hans" w:bidi="ar"/>
        </w:rPr>
        <w:t>条【用地</w:t>
      </w:r>
      <w:r>
        <w:rPr>
          <w:rFonts w:hint="default" w:ascii="黑体" w:hAnsi="黑体" w:eastAsia="黑体" w:cs="宋体"/>
          <w:b w:val="0"/>
          <w:bCs w:val="0"/>
          <w:color w:val="auto"/>
          <w:spacing w:val="0"/>
          <w:kern w:val="0"/>
          <w:sz w:val="32"/>
          <w:szCs w:val="32"/>
          <w:highlight w:val="none"/>
          <w:lang w:val="en-US" w:eastAsia="zh-Hans" w:bidi="ar"/>
        </w:rPr>
        <w:t>、</w:t>
      </w:r>
      <w:r>
        <w:rPr>
          <w:rFonts w:hint="eastAsia" w:ascii="黑体" w:hAnsi="黑体" w:eastAsia="黑体" w:cs="宋体"/>
          <w:b w:val="0"/>
          <w:bCs w:val="0"/>
          <w:color w:val="auto"/>
          <w:spacing w:val="0"/>
          <w:kern w:val="0"/>
          <w:sz w:val="32"/>
          <w:szCs w:val="32"/>
          <w:highlight w:val="none"/>
          <w:lang w:val="en-US" w:eastAsia="zh-Hans" w:bidi="ar"/>
        </w:rPr>
        <w:t>金融支持】</w:t>
      </w:r>
      <w:r>
        <w:rPr>
          <w:rFonts w:hint="default" w:ascii="仿宋_GB2312" w:hAnsi="仿宋_GB2312" w:eastAsia="仿宋_GB2312" w:cs="仿宋_GB2312"/>
          <w:color w:val="auto"/>
          <w:spacing w:val="0"/>
          <w:sz w:val="32"/>
          <w:szCs w:val="32"/>
          <w:highlight w:val="none"/>
          <w:lang w:eastAsia="zh-Hans"/>
        </w:rPr>
        <w:t xml:space="preserve">  </w:t>
      </w:r>
      <w:r>
        <w:rPr>
          <w:rFonts w:hint="eastAsia" w:ascii="仿宋_GB2312" w:hAnsi="仿宋_GB2312" w:eastAsia="仿宋_GB2312" w:cs="仿宋_GB2312"/>
          <w:color w:val="auto"/>
          <w:spacing w:val="0"/>
          <w:sz w:val="32"/>
          <w:szCs w:val="32"/>
          <w:highlight w:val="none"/>
          <w:u w:val="none"/>
          <w:shd w:val="clear" w:color="auto" w:fill="auto"/>
          <w:lang w:val="en-US" w:eastAsia="zh-Hans"/>
        </w:rPr>
        <w:t>市、县（市、区）人民政府应当为校企合作提供下列支持：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（一）符合公益性质的校企合作项目，</w:t>
      </w:r>
      <w:r>
        <w:rPr>
          <w:rFonts w:hint="eastAsia" w:ascii="仿宋_GB2312" w:hAnsi="仿宋_GB2312" w:eastAsia="仿宋_GB2312" w:cs="仿宋_GB2312"/>
          <w:color w:val="auto"/>
          <w:spacing w:val="0"/>
          <w:sz w:val="32"/>
          <w:szCs w:val="32"/>
          <w:highlight w:val="none"/>
          <w:u w:val="none"/>
          <w:shd w:val="clear" w:color="auto" w:fill="auto"/>
          <w:lang w:val="en-US" w:eastAsia="zh-CN"/>
        </w:rPr>
        <w:t>可以按照</w:t>
      </w:r>
      <w:r>
        <w:rPr>
          <w:rFonts w:hint="eastAsia" w:ascii="仿宋_GB2312" w:hAnsi="仿宋_GB2312" w:eastAsia="仿宋_GB2312" w:cs="仿宋_GB2312"/>
          <w:color w:val="auto"/>
          <w:spacing w:val="0"/>
          <w:sz w:val="32"/>
          <w:szCs w:val="32"/>
          <w:highlight w:val="none"/>
          <w:u w:val="none"/>
          <w:shd w:val="clear" w:color="auto" w:fill="auto"/>
          <w:lang w:val="en-US" w:eastAsia="zh-Hans"/>
        </w:rPr>
        <w:t>国家划拨用地目录实行划拨供地；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（二）鼓励金融机构开发适合校企合作项目的信贷产品，提供长期低息的产教融合专项贷款，为职业院校实训设施建设、企业技术改造、职业教育集团组建等提供融资支持。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i w:val="0"/>
          <w:iCs w:val="0"/>
          <w:caps w:val="0"/>
          <w:color w:val="auto"/>
          <w:spacing w:val="0"/>
          <w:kern w:val="0"/>
          <w:sz w:val="32"/>
          <w:szCs w:val="32"/>
          <w:highlight w:val="none"/>
          <w:u w:val="none"/>
          <w:shd w:val="clear" w:color="auto" w:fill="auto"/>
          <w:lang w:val="en-US" w:eastAsia="zh-Hans" w:bidi="ar"/>
        </w:rPr>
      </w:pPr>
      <w:r>
        <w:rPr>
          <w:rFonts w:hint="eastAsia" w:ascii="黑体" w:hAnsi="黑体" w:eastAsia="黑体" w:cs="宋体"/>
          <w:b w:val="0"/>
          <w:bCs w:val="0"/>
          <w:color w:val="auto"/>
          <w:spacing w:val="0"/>
          <w:kern w:val="0"/>
          <w:sz w:val="32"/>
          <w:szCs w:val="32"/>
          <w:highlight w:val="none"/>
          <w:lang w:val="en-US" w:eastAsia="zh-Hans" w:bidi="ar"/>
        </w:rPr>
        <w:t>第二十</w:t>
      </w:r>
      <w:r>
        <w:rPr>
          <w:rFonts w:hint="eastAsia" w:ascii="黑体" w:hAnsi="黑体" w:eastAsia="黑体" w:cs="宋体"/>
          <w:b w:val="0"/>
          <w:bCs w:val="0"/>
          <w:color w:val="auto"/>
          <w:spacing w:val="0"/>
          <w:kern w:val="0"/>
          <w:sz w:val="32"/>
          <w:szCs w:val="32"/>
          <w:highlight w:val="none"/>
          <w:lang w:val="en-US" w:eastAsia="zh-CN" w:bidi="ar"/>
        </w:rPr>
        <w:t>一</w:t>
      </w:r>
      <w:r>
        <w:rPr>
          <w:rFonts w:hint="eastAsia" w:ascii="黑体" w:hAnsi="黑体" w:eastAsia="黑体" w:cs="宋体"/>
          <w:b w:val="0"/>
          <w:bCs w:val="0"/>
          <w:color w:val="auto"/>
          <w:spacing w:val="0"/>
          <w:kern w:val="0"/>
          <w:sz w:val="32"/>
          <w:szCs w:val="32"/>
          <w:highlight w:val="none"/>
          <w:lang w:val="en-US" w:eastAsia="zh-Hans" w:bidi="ar"/>
        </w:rPr>
        <w:t>条【</w:t>
      </w:r>
      <w:r>
        <w:rPr>
          <w:rFonts w:hint="eastAsia" w:ascii="黑体" w:hAnsi="黑体" w:eastAsia="黑体" w:cs="宋体"/>
          <w:b w:val="0"/>
          <w:bCs w:val="0"/>
          <w:color w:val="auto"/>
          <w:spacing w:val="0"/>
          <w:kern w:val="0"/>
          <w:sz w:val="32"/>
          <w:szCs w:val="32"/>
          <w:highlight w:val="none"/>
          <w:lang w:val="en-US" w:eastAsia="zh-CN" w:bidi="ar"/>
        </w:rPr>
        <w:t>职业院校的</w:t>
      </w:r>
      <w:r>
        <w:rPr>
          <w:rFonts w:hint="eastAsia" w:ascii="黑体" w:hAnsi="黑体" w:eastAsia="黑体" w:cs="宋体"/>
          <w:b w:val="0"/>
          <w:bCs w:val="0"/>
          <w:color w:val="auto"/>
          <w:spacing w:val="0"/>
          <w:kern w:val="0"/>
          <w:sz w:val="32"/>
          <w:szCs w:val="32"/>
          <w:highlight w:val="none"/>
          <w:lang w:val="en-US" w:eastAsia="zh-Hans" w:bidi="ar"/>
        </w:rPr>
        <w:t>校企合作激励</w:t>
      </w:r>
      <w:r>
        <w:rPr>
          <w:rFonts w:hint="eastAsia" w:ascii="黑体" w:hAnsi="黑体" w:eastAsia="黑体" w:cs="宋体"/>
          <w:b w:val="0"/>
          <w:bCs w:val="0"/>
          <w:color w:val="auto"/>
          <w:spacing w:val="0"/>
          <w:kern w:val="0"/>
          <w:sz w:val="32"/>
          <w:szCs w:val="32"/>
          <w:highlight w:val="none"/>
          <w:lang w:val="en-US" w:eastAsia="zh-CN" w:bidi="ar"/>
        </w:rPr>
        <w:t>机制</w:t>
      </w:r>
      <w:r>
        <w:rPr>
          <w:rFonts w:hint="eastAsia" w:ascii="黑体" w:hAnsi="黑体" w:eastAsia="黑体" w:cs="宋体"/>
          <w:b w:val="0"/>
          <w:bCs w:val="0"/>
          <w:color w:val="auto"/>
          <w:spacing w:val="0"/>
          <w:kern w:val="0"/>
          <w:sz w:val="32"/>
          <w:szCs w:val="32"/>
          <w:highlight w:val="none"/>
          <w:lang w:val="en-US" w:eastAsia="zh-Hans" w:bidi="ar"/>
        </w:rPr>
        <w:t>】</w:t>
      </w:r>
      <w:r>
        <w:rPr>
          <w:rFonts w:hint="default" w:ascii="黑体" w:hAnsi="黑体" w:eastAsia="黑体" w:cs="宋体"/>
          <w:b w:val="0"/>
          <w:bCs w:val="0"/>
          <w:color w:val="auto"/>
          <w:spacing w:val="0"/>
          <w:kern w:val="0"/>
          <w:sz w:val="32"/>
          <w:szCs w:val="32"/>
          <w:highlight w:val="none"/>
          <w:lang w:val="en-US" w:eastAsia="zh-Hans" w:bidi="ar"/>
        </w:rPr>
        <w:t xml:space="preserve"> </w:t>
      </w:r>
      <w:r>
        <w:rPr>
          <w:rFonts w:hint="default" w:ascii="黑体" w:hAnsi="黑体" w:eastAsia="黑体" w:cs="宋体"/>
          <w:b/>
          <w:bCs/>
          <w:color w:val="auto"/>
          <w:spacing w:val="0"/>
          <w:kern w:val="0"/>
          <w:sz w:val="32"/>
          <w:szCs w:val="32"/>
          <w:highlight w:val="none"/>
          <w:lang w:eastAsia="zh-Hans" w:bidi="ar"/>
        </w:rPr>
        <w:t xml:space="preserve"> </w:t>
      </w:r>
      <w:r>
        <w:rPr>
          <w:rFonts w:hint="eastAsia" w:ascii="仿宋_GB2312" w:hAnsi="仿宋_GB2312" w:eastAsia="仿宋_GB2312" w:cs="仿宋_GB2312"/>
          <w:color w:val="auto"/>
          <w:spacing w:val="0"/>
          <w:sz w:val="32"/>
          <w:szCs w:val="32"/>
          <w:highlight w:val="none"/>
          <w:u w:val="none"/>
          <w:shd w:val="clear" w:color="auto" w:fill="auto"/>
          <w:lang w:val="en-US" w:eastAsia="zh-CN"/>
        </w:rPr>
        <w:t>鼓励</w:t>
      </w:r>
      <w:r>
        <w:rPr>
          <w:rFonts w:hint="eastAsia" w:ascii="仿宋_GB2312" w:hAnsi="仿宋_GB2312" w:eastAsia="仿宋_GB2312" w:cs="仿宋_GB2312"/>
          <w:color w:val="auto"/>
          <w:spacing w:val="0"/>
          <w:sz w:val="32"/>
          <w:szCs w:val="32"/>
          <w:highlight w:val="none"/>
          <w:u w:val="none"/>
          <w:shd w:val="clear" w:color="auto" w:fill="auto"/>
          <w:lang w:val="en-US" w:eastAsia="zh-Hans"/>
        </w:rPr>
        <w:t>职业院校</w:t>
      </w:r>
      <w:r>
        <w:rPr>
          <w:rFonts w:hint="eastAsia" w:ascii="仿宋_GB2312" w:hAnsi="仿宋_GB2312" w:eastAsia="仿宋_GB2312" w:cs="仿宋_GB2312"/>
          <w:color w:val="auto"/>
          <w:spacing w:val="0"/>
          <w:sz w:val="32"/>
          <w:szCs w:val="32"/>
          <w:highlight w:val="none"/>
          <w:u w:val="none"/>
          <w:shd w:val="clear" w:color="auto" w:fill="auto"/>
          <w:lang w:val="en-US" w:eastAsia="zh-CN"/>
        </w:rPr>
        <w:t>依法</w:t>
      </w:r>
      <w:r>
        <w:rPr>
          <w:rFonts w:hint="eastAsia" w:ascii="仿宋_GB2312" w:hAnsi="仿宋_GB2312" w:eastAsia="仿宋_GB2312" w:cs="仿宋_GB2312"/>
          <w:color w:val="auto"/>
          <w:spacing w:val="0"/>
          <w:sz w:val="32"/>
          <w:szCs w:val="32"/>
          <w:highlight w:val="none"/>
          <w:u w:val="none"/>
          <w:shd w:val="clear" w:color="auto" w:fill="auto"/>
          <w:lang w:val="en-US" w:eastAsia="zh-Hans"/>
        </w:rPr>
        <w:t>建立</w:t>
      </w:r>
      <w:r>
        <w:rPr>
          <w:rFonts w:hint="eastAsia" w:ascii="仿宋_GB2312" w:hAnsi="仿宋_GB2312" w:eastAsia="仿宋_GB2312" w:cs="仿宋_GB2312"/>
          <w:color w:val="auto"/>
          <w:spacing w:val="0"/>
          <w:sz w:val="32"/>
          <w:szCs w:val="32"/>
          <w:highlight w:val="none"/>
          <w:u w:val="none"/>
          <w:shd w:val="clear" w:color="auto" w:fill="auto"/>
          <w:lang w:val="en-US" w:eastAsia="zh-CN"/>
        </w:rPr>
        <w:t>以下</w:t>
      </w:r>
      <w:r>
        <w:rPr>
          <w:rFonts w:hint="eastAsia" w:ascii="仿宋_GB2312" w:hAnsi="仿宋_GB2312" w:eastAsia="仿宋_GB2312" w:cs="仿宋_GB2312"/>
          <w:color w:val="auto"/>
          <w:spacing w:val="0"/>
          <w:sz w:val="32"/>
          <w:szCs w:val="32"/>
          <w:highlight w:val="none"/>
          <w:u w:val="none"/>
          <w:shd w:val="clear" w:color="auto" w:fill="auto"/>
          <w:lang w:val="en-US" w:eastAsia="zh-Hans"/>
        </w:rPr>
        <w:t>校企合作激励机制：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（一）从企业</w:t>
      </w:r>
      <w:r>
        <w:rPr>
          <w:rFonts w:hint="eastAsia" w:ascii="仿宋_GB2312" w:hAnsi="仿宋_GB2312" w:eastAsia="仿宋_GB2312" w:cs="仿宋_GB2312"/>
          <w:color w:val="auto"/>
          <w:spacing w:val="0"/>
          <w:sz w:val="32"/>
          <w:szCs w:val="32"/>
          <w:highlight w:val="none"/>
          <w:u w:val="none"/>
          <w:shd w:val="clear" w:color="auto" w:fill="auto"/>
          <w:lang w:val="en-US" w:eastAsia="zh-CN"/>
        </w:rPr>
        <w:t>中公开</w:t>
      </w:r>
      <w:r>
        <w:rPr>
          <w:rFonts w:hint="eastAsia" w:ascii="仿宋_GB2312" w:hAnsi="仿宋_GB2312" w:eastAsia="仿宋_GB2312" w:cs="仿宋_GB2312"/>
          <w:color w:val="auto"/>
          <w:spacing w:val="0"/>
          <w:sz w:val="32"/>
          <w:szCs w:val="32"/>
          <w:highlight w:val="none"/>
          <w:u w:val="none"/>
          <w:shd w:val="clear" w:color="auto" w:fill="auto"/>
          <w:lang w:val="en-US" w:eastAsia="zh-Hans"/>
        </w:rPr>
        <w:t>招聘高层次、高技能紧缺人才担任</w:t>
      </w:r>
      <w:r>
        <w:rPr>
          <w:rFonts w:hint="eastAsia" w:ascii="仿宋_GB2312" w:hAnsi="仿宋_GB2312" w:eastAsia="仿宋_GB2312" w:cs="仿宋_GB2312"/>
          <w:color w:val="auto"/>
          <w:spacing w:val="0"/>
          <w:sz w:val="32"/>
          <w:szCs w:val="32"/>
          <w:highlight w:val="none"/>
          <w:u w:val="none"/>
          <w:shd w:val="clear" w:color="auto" w:fill="auto"/>
          <w:lang w:val="en-US" w:eastAsia="zh-CN"/>
        </w:rPr>
        <w:t>专业课教师</w:t>
      </w:r>
      <w:r>
        <w:rPr>
          <w:rFonts w:hint="eastAsia" w:ascii="仿宋_GB2312" w:hAnsi="仿宋_GB2312" w:eastAsia="仿宋_GB2312" w:cs="仿宋_GB2312"/>
          <w:color w:val="auto"/>
          <w:spacing w:val="0"/>
          <w:sz w:val="32"/>
          <w:szCs w:val="32"/>
          <w:highlight w:val="none"/>
          <w:u w:val="none"/>
          <w:shd w:val="clear" w:color="auto" w:fill="auto"/>
          <w:lang w:val="en-US" w:eastAsia="zh-Hans"/>
        </w:rPr>
        <w:t>，其非教师系列职称</w:t>
      </w:r>
      <w:r>
        <w:rPr>
          <w:rFonts w:hint="eastAsia" w:ascii="仿宋_GB2312" w:hAnsi="仿宋_GB2312" w:eastAsia="仿宋_GB2312" w:cs="仿宋_GB2312"/>
          <w:color w:val="auto"/>
          <w:spacing w:val="0"/>
          <w:sz w:val="32"/>
          <w:szCs w:val="32"/>
          <w:highlight w:val="none"/>
          <w:u w:val="none"/>
          <w:shd w:val="clear" w:color="auto" w:fill="auto"/>
          <w:lang w:val="en-US" w:eastAsia="zh-CN"/>
        </w:rPr>
        <w:t>可以按照有关</w:t>
      </w:r>
      <w:r>
        <w:rPr>
          <w:rFonts w:hint="eastAsia" w:ascii="仿宋_GB2312" w:hAnsi="仿宋_GB2312" w:eastAsia="仿宋_GB2312" w:cs="仿宋_GB2312"/>
          <w:color w:val="auto"/>
          <w:spacing w:val="0"/>
          <w:sz w:val="32"/>
          <w:szCs w:val="32"/>
          <w:highlight w:val="none"/>
          <w:u w:val="none"/>
          <w:shd w:val="clear" w:color="auto" w:fill="auto"/>
          <w:lang w:val="en-US" w:eastAsia="zh-Hans"/>
        </w:rPr>
        <w:t>规定同级转评教师系列职称；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（二）</w:t>
      </w:r>
      <w:r>
        <w:rPr>
          <w:rFonts w:hint="eastAsia" w:ascii="仿宋_GB2312" w:hAnsi="仿宋_GB2312" w:eastAsia="仿宋_GB2312" w:cs="仿宋_GB2312"/>
          <w:color w:val="auto"/>
          <w:spacing w:val="0"/>
          <w:sz w:val="32"/>
          <w:szCs w:val="32"/>
          <w:highlight w:val="none"/>
          <w:u w:val="none"/>
          <w:shd w:val="clear" w:color="auto" w:fill="auto"/>
          <w:lang w:val="en-US" w:eastAsia="zh-CN"/>
        </w:rPr>
        <w:t>职业院校教师到企业、科研机构和其他社会组织依法兼职并获得合法报酬的，所得报酬不属于绩效工资范畴、不受绩效工资总量限制</w:t>
      </w:r>
      <w:r>
        <w:rPr>
          <w:rFonts w:hint="eastAsia" w:ascii="仿宋_GB2312" w:hAnsi="仿宋_GB2312" w:eastAsia="仿宋_GB2312" w:cs="仿宋_GB2312"/>
          <w:color w:val="auto"/>
          <w:spacing w:val="0"/>
          <w:sz w:val="32"/>
          <w:szCs w:val="32"/>
          <w:highlight w:val="none"/>
          <w:u w:val="none"/>
          <w:shd w:val="clear" w:color="auto" w:fill="auto"/>
          <w:lang w:val="en-US" w:eastAsia="zh-Hans"/>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CN"/>
        </w:rPr>
      </w:pPr>
      <w:r>
        <w:rPr>
          <w:rFonts w:hint="eastAsia" w:ascii="仿宋_GB2312" w:hAnsi="仿宋_GB2312" w:eastAsia="仿宋_GB2312" w:cs="仿宋_GB2312"/>
          <w:color w:val="auto"/>
          <w:spacing w:val="0"/>
          <w:sz w:val="32"/>
          <w:szCs w:val="32"/>
          <w:highlight w:val="none"/>
          <w:u w:val="none"/>
          <w:shd w:val="clear" w:color="auto" w:fill="auto"/>
          <w:lang w:val="en-US" w:eastAsia="zh-CN"/>
        </w:rPr>
        <w:t>（三）自治区直属职业院校实行绩效工资总量动态调整机制。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黑体" w:hAnsi="黑体" w:eastAsia="黑体" w:cs="宋体"/>
          <w:b w:val="0"/>
          <w:bCs w:val="0"/>
          <w:color w:val="auto"/>
          <w:spacing w:val="0"/>
          <w:kern w:val="0"/>
          <w:sz w:val="32"/>
          <w:szCs w:val="32"/>
          <w:highlight w:val="none"/>
          <w:lang w:val="en-US" w:eastAsia="zh-Hans" w:bidi="ar"/>
        </w:rPr>
        <w:t>第二十</w:t>
      </w:r>
      <w:r>
        <w:rPr>
          <w:rFonts w:hint="eastAsia" w:ascii="黑体" w:hAnsi="黑体" w:eastAsia="黑体" w:cs="宋体"/>
          <w:b w:val="0"/>
          <w:bCs w:val="0"/>
          <w:color w:val="auto"/>
          <w:spacing w:val="0"/>
          <w:kern w:val="0"/>
          <w:sz w:val="32"/>
          <w:szCs w:val="32"/>
          <w:highlight w:val="none"/>
          <w:lang w:val="en-US" w:eastAsia="zh-CN" w:bidi="ar"/>
        </w:rPr>
        <w:t>二</w:t>
      </w:r>
      <w:r>
        <w:rPr>
          <w:rFonts w:hint="eastAsia" w:ascii="黑体" w:hAnsi="黑体" w:eastAsia="黑体" w:cs="宋体"/>
          <w:b w:val="0"/>
          <w:bCs w:val="0"/>
          <w:color w:val="auto"/>
          <w:spacing w:val="0"/>
          <w:kern w:val="0"/>
          <w:sz w:val="32"/>
          <w:szCs w:val="32"/>
          <w:highlight w:val="none"/>
          <w:lang w:val="en-US" w:eastAsia="zh-Hans" w:bidi="ar"/>
        </w:rPr>
        <w:t>条【信息</w:t>
      </w:r>
      <w:r>
        <w:rPr>
          <w:rFonts w:hint="eastAsia" w:ascii="黑体" w:hAnsi="黑体" w:eastAsia="黑体" w:cs="宋体"/>
          <w:b w:val="0"/>
          <w:bCs w:val="0"/>
          <w:color w:val="auto"/>
          <w:spacing w:val="0"/>
          <w:kern w:val="0"/>
          <w:sz w:val="32"/>
          <w:szCs w:val="32"/>
          <w:highlight w:val="none"/>
          <w:lang w:val="en-US" w:eastAsia="zh-CN" w:bidi="ar"/>
        </w:rPr>
        <w:t>服务</w:t>
      </w:r>
      <w:r>
        <w:rPr>
          <w:rFonts w:hint="eastAsia" w:ascii="黑体" w:hAnsi="黑体" w:eastAsia="黑体" w:cs="宋体"/>
          <w:b w:val="0"/>
          <w:bCs w:val="0"/>
          <w:color w:val="auto"/>
          <w:spacing w:val="0"/>
          <w:kern w:val="0"/>
          <w:sz w:val="32"/>
          <w:szCs w:val="32"/>
          <w:highlight w:val="none"/>
          <w:lang w:val="en-US" w:eastAsia="zh-Hans" w:bidi="ar"/>
        </w:rPr>
        <w:t>平台建设】</w:t>
      </w:r>
      <w:r>
        <w:rPr>
          <w:rFonts w:hint="default" w:ascii="黑体" w:hAnsi="黑体" w:eastAsia="黑体" w:cs="宋体"/>
          <w:b w:val="0"/>
          <w:bCs w:val="0"/>
          <w:color w:val="auto"/>
          <w:spacing w:val="0"/>
          <w:kern w:val="0"/>
          <w:sz w:val="32"/>
          <w:szCs w:val="32"/>
          <w:highlight w:val="none"/>
          <w:lang w:val="en-US" w:eastAsia="zh-Hans" w:bidi="ar"/>
        </w:rPr>
        <w:t xml:space="preserve"> </w:t>
      </w:r>
      <w:r>
        <w:rPr>
          <w:rFonts w:hint="default" w:ascii="黑体" w:hAnsi="黑体" w:eastAsia="黑体" w:cs="宋体"/>
          <w:b/>
          <w:bCs/>
          <w:color w:val="auto"/>
          <w:spacing w:val="0"/>
          <w:kern w:val="0"/>
          <w:sz w:val="32"/>
          <w:szCs w:val="32"/>
          <w:highlight w:val="none"/>
          <w:lang w:eastAsia="zh-Hans" w:bidi="ar"/>
        </w:rPr>
        <w:t xml:space="preserve"> </w:t>
      </w:r>
      <w:r>
        <w:rPr>
          <w:rFonts w:hint="eastAsia" w:ascii="仿宋_GB2312" w:hAnsi="仿宋_GB2312" w:eastAsia="仿宋_GB2312" w:cs="仿宋_GB2312"/>
          <w:color w:val="auto"/>
          <w:spacing w:val="0"/>
          <w:sz w:val="32"/>
          <w:szCs w:val="32"/>
          <w:highlight w:val="none"/>
          <w:u w:val="none"/>
          <w:shd w:val="clear" w:color="auto" w:fill="auto"/>
          <w:lang w:val="en-US" w:eastAsia="zh-Hans"/>
        </w:rPr>
        <w:t>市教育行政部门应当依托一体化</w:t>
      </w:r>
      <w:r>
        <w:rPr>
          <w:rFonts w:hint="eastAsia" w:ascii="仿宋_GB2312" w:hAnsi="仿宋_GB2312" w:eastAsia="仿宋_GB2312" w:cs="仿宋_GB2312"/>
          <w:color w:val="auto"/>
          <w:spacing w:val="0"/>
          <w:sz w:val="32"/>
          <w:szCs w:val="32"/>
          <w:highlight w:val="none"/>
          <w:u w:val="none"/>
          <w:shd w:val="clear" w:color="auto" w:fill="auto"/>
          <w:lang w:val="en-US" w:eastAsia="zh-CN"/>
        </w:rPr>
        <w:t>、</w:t>
      </w:r>
      <w:r>
        <w:rPr>
          <w:rFonts w:hint="eastAsia" w:ascii="仿宋_GB2312" w:hAnsi="仿宋_GB2312" w:eastAsia="仿宋_GB2312" w:cs="仿宋_GB2312"/>
          <w:color w:val="auto"/>
          <w:spacing w:val="0"/>
          <w:sz w:val="32"/>
          <w:szCs w:val="32"/>
          <w:highlight w:val="none"/>
          <w:u w:val="none"/>
          <w:shd w:val="clear" w:color="auto" w:fill="auto"/>
          <w:lang w:val="en-US" w:eastAsia="zh-Hans"/>
        </w:rPr>
        <w:t>智能化公共数据平台，建立校企合作信息服务平台，</w:t>
      </w:r>
      <w:r>
        <w:rPr>
          <w:rFonts w:hint="eastAsia" w:ascii="仿宋_GB2312" w:hAnsi="仿宋_GB2312" w:eastAsia="仿宋_GB2312" w:cs="仿宋_GB2312"/>
          <w:color w:val="auto"/>
          <w:spacing w:val="0"/>
          <w:sz w:val="32"/>
          <w:szCs w:val="32"/>
          <w:highlight w:val="none"/>
          <w:u w:val="none"/>
          <w:shd w:val="clear" w:color="auto" w:fill="auto"/>
          <w:lang w:val="en-US" w:eastAsia="zh-CN"/>
        </w:rPr>
        <w:t>并</w:t>
      </w:r>
      <w:r>
        <w:rPr>
          <w:rFonts w:hint="eastAsia" w:ascii="仿宋_GB2312" w:hAnsi="仿宋_GB2312" w:eastAsia="仿宋_GB2312" w:cs="仿宋_GB2312"/>
          <w:color w:val="auto"/>
          <w:spacing w:val="0"/>
          <w:sz w:val="32"/>
          <w:szCs w:val="32"/>
          <w:highlight w:val="none"/>
          <w:u w:val="none"/>
          <w:shd w:val="clear" w:color="auto" w:fill="auto"/>
          <w:lang w:val="en-US" w:eastAsia="zh-Hans"/>
        </w:rPr>
        <w:t>履行下列职责：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（一）发布企业岗位需求、实习岗位信息、职业院校专业设置、合作项目等信息，重点推送本地企业招聘信息，助力学生本地就业；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（二）提供校企合作供需对接、项目申报、评估查询等服务；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（三）汇集</w:t>
      </w:r>
      <w:r>
        <w:rPr>
          <w:rFonts w:hint="eastAsia" w:ascii="仿宋_GB2312" w:hAnsi="仿宋_GB2312" w:eastAsia="仿宋_GB2312" w:cs="仿宋_GB2312"/>
          <w:color w:val="auto"/>
          <w:spacing w:val="0"/>
          <w:sz w:val="32"/>
          <w:szCs w:val="32"/>
          <w:highlight w:val="none"/>
          <w:u w:val="none"/>
          <w:shd w:val="clear" w:color="auto" w:fill="auto"/>
          <w:lang w:val="en-US" w:eastAsia="zh-CN"/>
        </w:rPr>
        <w:t>和</w:t>
      </w:r>
      <w:r>
        <w:rPr>
          <w:rFonts w:hint="eastAsia" w:ascii="仿宋_GB2312" w:hAnsi="仿宋_GB2312" w:eastAsia="仿宋_GB2312" w:cs="仿宋_GB2312"/>
          <w:color w:val="auto"/>
          <w:spacing w:val="0"/>
          <w:sz w:val="32"/>
          <w:szCs w:val="32"/>
          <w:highlight w:val="none"/>
          <w:u w:val="none"/>
          <w:shd w:val="clear" w:color="auto" w:fill="auto"/>
          <w:lang w:val="en-US" w:eastAsia="zh-Hans"/>
        </w:rPr>
        <w:t>共享校企合作政策、典型案例等资源；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（四）其他促进校企合作信息共享的事项。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i w:val="0"/>
          <w:iCs w:val="0"/>
          <w:caps w:val="0"/>
          <w:color w:val="auto"/>
          <w:spacing w:val="0"/>
          <w:kern w:val="0"/>
          <w:sz w:val="32"/>
          <w:szCs w:val="32"/>
          <w:highlight w:val="none"/>
          <w:u w:val="none"/>
          <w:shd w:val="clear" w:color="auto" w:fill="auto"/>
          <w:lang w:val="en-US" w:eastAsia="zh-Hans" w:bidi="ar"/>
        </w:rPr>
      </w:pPr>
      <w:r>
        <w:rPr>
          <w:rFonts w:hint="eastAsia" w:ascii="黑体" w:hAnsi="黑体" w:eastAsia="黑体" w:cs="宋体"/>
          <w:b w:val="0"/>
          <w:bCs w:val="0"/>
          <w:color w:val="auto"/>
          <w:spacing w:val="0"/>
          <w:kern w:val="0"/>
          <w:sz w:val="32"/>
          <w:szCs w:val="32"/>
          <w:highlight w:val="none"/>
          <w:lang w:val="en-US" w:eastAsia="zh-Hans" w:bidi="ar"/>
        </w:rPr>
        <w:t>第二十三条【教育督导】</w:t>
      </w:r>
      <w:r>
        <w:rPr>
          <w:rFonts w:hint="default" w:ascii="黑体" w:hAnsi="黑体" w:eastAsia="黑体" w:cs="宋体"/>
          <w:b w:val="0"/>
          <w:bCs w:val="0"/>
          <w:color w:val="auto"/>
          <w:spacing w:val="0"/>
          <w:kern w:val="0"/>
          <w:sz w:val="32"/>
          <w:szCs w:val="32"/>
          <w:highlight w:val="none"/>
          <w:lang w:val="en-US" w:eastAsia="zh-Hans" w:bidi="ar"/>
        </w:rPr>
        <w:t xml:space="preserve"> </w:t>
      </w:r>
      <w:r>
        <w:rPr>
          <w:rFonts w:hint="default" w:ascii="仿宋_GB2312" w:hAnsi="仿宋_GB2312" w:eastAsia="仿宋_GB2312" w:cs="仿宋_GB2312"/>
          <w:color w:val="auto"/>
          <w:spacing w:val="0"/>
          <w:sz w:val="32"/>
          <w:szCs w:val="32"/>
          <w:highlight w:val="none"/>
          <w:lang w:eastAsia="zh-Hans"/>
        </w:rPr>
        <w:t xml:space="preserve"> </w:t>
      </w:r>
      <w:r>
        <w:rPr>
          <w:rFonts w:hint="eastAsia" w:ascii="仿宋_GB2312" w:hAnsi="仿宋_GB2312" w:eastAsia="仿宋_GB2312" w:cs="仿宋_GB2312"/>
          <w:color w:val="auto"/>
          <w:spacing w:val="0"/>
          <w:sz w:val="32"/>
          <w:szCs w:val="32"/>
          <w:highlight w:val="none"/>
          <w:u w:val="none"/>
          <w:shd w:val="clear" w:color="auto" w:fill="auto"/>
          <w:lang w:val="en-US" w:eastAsia="zh-Hans"/>
        </w:rPr>
        <w:t>市、县（市、区）负责教育督导的机构应当将校企合作工作纳入教育督导范围，每年度开展专项督导，重点督导</w:t>
      </w:r>
      <w:r>
        <w:rPr>
          <w:rFonts w:hint="eastAsia" w:ascii="仿宋_GB2312" w:hAnsi="仿宋_GB2312" w:eastAsia="仿宋_GB2312" w:cs="仿宋_GB2312"/>
          <w:color w:val="auto"/>
          <w:spacing w:val="0"/>
          <w:sz w:val="32"/>
          <w:szCs w:val="32"/>
          <w:highlight w:val="none"/>
          <w:u w:val="none"/>
          <w:shd w:val="clear" w:color="auto" w:fill="auto"/>
          <w:lang w:val="en-US" w:eastAsia="zh-CN"/>
        </w:rPr>
        <w:t>教育</w:t>
      </w:r>
      <w:r>
        <w:rPr>
          <w:rFonts w:hint="eastAsia" w:ascii="仿宋_GB2312" w:hAnsi="仿宋_GB2312" w:eastAsia="仿宋_GB2312" w:cs="仿宋_GB2312"/>
          <w:color w:val="auto"/>
          <w:spacing w:val="0"/>
          <w:sz w:val="32"/>
          <w:szCs w:val="32"/>
          <w:highlight w:val="none"/>
          <w:u w:val="none"/>
          <w:shd w:val="clear" w:color="auto" w:fill="auto"/>
          <w:lang w:val="en-US" w:eastAsia="zh-Hans"/>
        </w:rPr>
        <w:t>职责履行、专项资金使用、合作协议落实</w:t>
      </w:r>
      <w:r>
        <w:rPr>
          <w:rFonts w:hint="default" w:ascii="仿宋_GB2312" w:hAnsi="仿宋_GB2312" w:eastAsia="仿宋_GB2312" w:cs="仿宋_GB2312"/>
          <w:color w:val="auto"/>
          <w:spacing w:val="0"/>
          <w:sz w:val="32"/>
          <w:szCs w:val="32"/>
          <w:highlight w:val="none"/>
          <w:u w:val="none"/>
          <w:shd w:val="clear" w:color="auto" w:fill="auto"/>
          <w:lang w:val="en-US" w:eastAsia="zh-Hans"/>
        </w:rPr>
        <w:t>、</w:t>
      </w:r>
      <w:r>
        <w:rPr>
          <w:rFonts w:hint="eastAsia" w:ascii="仿宋_GB2312" w:hAnsi="仿宋_GB2312" w:eastAsia="仿宋_GB2312" w:cs="仿宋_GB2312"/>
          <w:color w:val="auto"/>
          <w:spacing w:val="0"/>
          <w:sz w:val="32"/>
          <w:szCs w:val="32"/>
          <w:highlight w:val="none"/>
          <w:u w:val="none"/>
          <w:shd w:val="clear" w:color="auto" w:fill="auto"/>
          <w:lang w:val="en-US" w:eastAsia="zh-Hans"/>
        </w:rPr>
        <w:t>学生本地就业推动等情况，督导报告向社会公开。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黑体" w:hAnsi="黑体" w:eastAsia="黑体" w:cs="宋体"/>
          <w:b w:val="0"/>
          <w:bCs w:val="0"/>
          <w:color w:val="auto"/>
          <w:spacing w:val="0"/>
          <w:kern w:val="0"/>
          <w:sz w:val="32"/>
          <w:szCs w:val="32"/>
          <w:highlight w:val="none"/>
          <w:lang w:val="en-US" w:eastAsia="zh-Hans" w:bidi="ar"/>
        </w:rPr>
        <w:t>第二十</w:t>
      </w:r>
      <w:r>
        <w:rPr>
          <w:rFonts w:hint="eastAsia" w:ascii="黑体" w:hAnsi="黑体" w:eastAsia="黑体" w:cs="宋体"/>
          <w:b w:val="0"/>
          <w:bCs w:val="0"/>
          <w:color w:val="auto"/>
          <w:spacing w:val="0"/>
          <w:kern w:val="0"/>
          <w:sz w:val="32"/>
          <w:szCs w:val="32"/>
          <w:highlight w:val="none"/>
          <w:lang w:val="en-US" w:eastAsia="zh-CN" w:bidi="ar"/>
        </w:rPr>
        <w:t>四</w:t>
      </w:r>
      <w:r>
        <w:rPr>
          <w:rFonts w:hint="eastAsia" w:ascii="黑体" w:hAnsi="黑体" w:eastAsia="黑体" w:cs="宋体"/>
          <w:b w:val="0"/>
          <w:bCs w:val="0"/>
          <w:color w:val="auto"/>
          <w:spacing w:val="0"/>
          <w:kern w:val="0"/>
          <w:sz w:val="32"/>
          <w:szCs w:val="32"/>
          <w:highlight w:val="none"/>
          <w:lang w:val="en-US" w:eastAsia="zh-Hans" w:bidi="ar"/>
        </w:rPr>
        <w:t>条【信用监管】</w:t>
      </w:r>
      <w:r>
        <w:rPr>
          <w:rFonts w:hint="default" w:ascii="黑体" w:hAnsi="黑体" w:eastAsia="黑体" w:cs="宋体"/>
          <w:b/>
          <w:bCs/>
          <w:color w:val="auto"/>
          <w:spacing w:val="0"/>
          <w:kern w:val="0"/>
          <w:sz w:val="32"/>
          <w:szCs w:val="32"/>
          <w:highlight w:val="none"/>
          <w:lang w:val="en-US" w:eastAsia="zh-Hans" w:bidi="ar"/>
        </w:rPr>
        <w:t xml:space="preserve"> </w:t>
      </w:r>
      <w:r>
        <w:rPr>
          <w:rFonts w:hint="default" w:ascii="仿宋_GB2312" w:hAnsi="仿宋_GB2312" w:eastAsia="仿宋_GB2312" w:cs="仿宋_GB2312"/>
          <w:color w:val="auto"/>
          <w:spacing w:val="0"/>
          <w:sz w:val="32"/>
          <w:szCs w:val="32"/>
          <w:highlight w:val="none"/>
          <w:lang w:eastAsia="zh-Hans"/>
        </w:rPr>
        <w:t xml:space="preserve"> </w:t>
      </w:r>
      <w:r>
        <w:rPr>
          <w:rFonts w:hint="eastAsia" w:ascii="仿宋_GB2312" w:hAnsi="仿宋_GB2312" w:eastAsia="仿宋_GB2312" w:cs="仿宋_GB2312"/>
          <w:color w:val="auto"/>
          <w:spacing w:val="0"/>
          <w:sz w:val="32"/>
          <w:szCs w:val="32"/>
          <w:highlight w:val="none"/>
          <w:u w:val="none"/>
          <w:shd w:val="clear" w:color="auto" w:fill="auto"/>
          <w:lang w:val="en-US" w:eastAsia="zh-Hans"/>
        </w:rPr>
        <w:t>有关主管部门应当将</w:t>
      </w:r>
      <w:r>
        <w:rPr>
          <w:rFonts w:hint="eastAsia" w:ascii="仿宋_GB2312" w:hAnsi="仿宋_GB2312" w:eastAsia="仿宋_GB2312" w:cs="仿宋_GB2312"/>
          <w:color w:val="auto"/>
          <w:spacing w:val="0"/>
          <w:sz w:val="32"/>
          <w:szCs w:val="32"/>
          <w:highlight w:val="none"/>
          <w:u w:val="none"/>
          <w:shd w:val="clear" w:color="auto" w:fill="auto"/>
          <w:lang w:val="en-US" w:eastAsia="zh-CN"/>
        </w:rPr>
        <w:t>在</w:t>
      </w:r>
      <w:r>
        <w:rPr>
          <w:rFonts w:hint="eastAsia" w:ascii="仿宋_GB2312" w:hAnsi="仿宋_GB2312" w:eastAsia="仿宋_GB2312" w:cs="仿宋_GB2312"/>
          <w:color w:val="auto"/>
          <w:spacing w:val="0"/>
          <w:sz w:val="32"/>
          <w:szCs w:val="32"/>
          <w:highlight w:val="none"/>
          <w:u w:val="none"/>
          <w:shd w:val="clear" w:color="auto" w:fill="auto"/>
          <w:lang w:val="en-US" w:eastAsia="zh-Hans"/>
        </w:rPr>
        <w:t>校企合作中弄虚作假、骗取资金、侵害学生权益等行为纳入信用记录，依法实施守信激励和失信惩戒。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市、县（市、区）教育、人力资源和社会保障部门应当建立校企合作服务机构白名单制度，对提供虚假信息、克扣实习报酬、违规派遣学生的机构依法列入失信名单，限制其参与职业教育相关活动。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黑体" w:hAnsi="黑体" w:eastAsia="黑体" w:cs="宋体"/>
          <w:b w:val="0"/>
          <w:bCs w:val="0"/>
          <w:color w:val="auto"/>
          <w:spacing w:val="0"/>
          <w:kern w:val="0"/>
          <w:sz w:val="32"/>
          <w:szCs w:val="32"/>
          <w:highlight w:val="none"/>
          <w:lang w:val="en-US" w:eastAsia="zh-Hans" w:bidi="ar"/>
        </w:rPr>
        <w:t>第二十</w:t>
      </w:r>
      <w:r>
        <w:rPr>
          <w:rFonts w:hint="eastAsia" w:ascii="黑体" w:hAnsi="黑体" w:eastAsia="黑体" w:cs="宋体"/>
          <w:b w:val="0"/>
          <w:bCs w:val="0"/>
          <w:color w:val="auto"/>
          <w:spacing w:val="0"/>
          <w:kern w:val="0"/>
          <w:sz w:val="32"/>
          <w:szCs w:val="32"/>
          <w:highlight w:val="none"/>
          <w:lang w:val="en-US" w:eastAsia="zh-CN" w:bidi="ar"/>
        </w:rPr>
        <w:t>五</w:t>
      </w:r>
      <w:r>
        <w:rPr>
          <w:rFonts w:hint="eastAsia" w:ascii="黑体" w:hAnsi="黑体" w:eastAsia="黑体" w:cs="宋体"/>
          <w:b w:val="0"/>
          <w:bCs w:val="0"/>
          <w:color w:val="auto"/>
          <w:spacing w:val="0"/>
          <w:kern w:val="0"/>
          <w:sz w:val="32"/>
          <w:szCs w:val="32"/>
          <w:highlight w:val="none"/>
          <w:lang w:val="en-US" w:eastAsia="zh-Hans" w:bidi="ar"/>
        </w:rPr>
        <w:t>条【投诉规范】</w:t>
      </w:r>
      <w:r>
        <w:rPr>
          <w:rFonts w:hint="default" w:ascii="黑体" w:hAnsi="黑体" w:eastAsia="黑体" w:cs="宋体"/>
          <w:b/>
          <w:bCs/>
          <w:color w:val="auto"/>
          <w:spacing w:val="0"/>
          <w:kern w:val="0"/>
          <w:sz w:val="32"/>
          <w:szCs w:val="32"/>
          <w:highlight w:val="none"/>
          <w:lang w:val="en-US" w:eastAsia="zh-Hans" w:bidi="ar"/>
        </w:rPr>
        <w:t xml:space="preserve"> </w:t>
      </w:r>
      <w:r>
        <w:rPr>
          <w:rFonts w:hint="default" w:ascii="仿宋_GB2312" w:hAnsi="仿宋_GB2312" w:eastAsia="仿宋_GB2312" w:cs="仿宋_GB2312"/>
          <w:color w:val="auto"/>
          <w:spacing w:val="0"/>
          <w:sz w:val="32"/>
          <w:szCs w:val="32"/>
          <w:highlight w:val="none"/>
          <w:lang w:eastAsia="zh-Hans"/>
        </w:rPr>
        <w:t xml:space="preserve"> </w:t>
      </w:r>
      <w:r>
        <w:rPr>
          <w:rFonts w:hint="eastAsia" w:ascii="仿宋_GB2312" w:hAnsi="仿宋_GB2312" w:eastAsia="仿宋_GB2312" w:cs="仿宋_GB2312"/>
          <w:color w:val="auto"/>
          <w:spacing w:val="0"/>
          <w:sz w:val="32"/>
          <w:szCs w:val="32"/>
          <w:highlight w:val="none"/>
          <w:u w:val="none"/>
          <w:shd w:val="clear" w:color="auto" w:fill="auto"/>
          <w:lang w:val="en-US" w:eastAsia="zh-CN"/>
        </w:rPr>
        <w:t>市、县（市、区）人力资源和社会保障部门应当设立实习学生权益投诉平台，对实习报酬拖欠事件的投诉，应当在五个工作日内协调处置并反馈进展情况；对安全保障缺失事件的投诉，应当及时移送教育行政部门或者应急管理等行业主管部门依法处理；涉及重大权益纠纷的，应当会同同级教育行政部门联合调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黑体" w:hAnsi="黑体" w:eastAsia="黑体" w:cs="宋体"/>
          <w:b w:val="0"/>
          <w:bCs w:val="0"/>
          <w:color w:val="auto"/>
          <w:spacing w:val="0"/>
          <w:kern w:val="0"/>
          <w:sz w:val="32"/>
          <w:szCs w:val="32"/>
          <w:highlight w:val="none"/>
          <w:lang w:val="en-US" w:eastAsia="zh-Hans" w:bidi="ar"/>
        </w:rPr>
        <w:t>第二十</w:t>
      </w:r>
      <w:r>
        <w:rPr>
          <w:rFonts w:hint="eastAsia" w:ascii="黑体" w:hAnsi="黑体" w:eastAsia="黑体" w:cs="宋体"/>
          <w:b w:val="0"/>
          <w:bCs w:val="0"/>
          <w:color w:val="auto"/>
          <w:spacing w:val="0"/>
          <w:kern w:val="0"/>
          <w:sz w:val="32"/>
          <w:szCs w:val="32"/>
          <w:highlight w:val="none"/>
          <w:lang w:val="en-US" w:eastAsia="zh-CN" w:bidi="ar"/>
        </w:rPr>
        <w:t>六</w:t>
      </w:r>
      <w:r>
        <w:rPr>
          <w:rFonts w:hint="eastAsia" w:ascii="黑体" w:hAnsi="黑体" w:eastAsia="黑体" w:cs="宋体"/>
          <w:b w:val="0"/>
          <w:bCs w:val="0"/>
          <w:color w:val="auto"/>
          <w:spacing w:val="0"/>
          <w:kern w:val="0"/>
          <w:sz w:val="32"/>
          <w:szCs w:val="32"/>
          <w:highlight w:val="none"/>
          <w:lang w:val="en-US" w:eastAsia="zh-Hans" w:bidi="ar"/>
        </w:rPr>
        <w:t>条【规划评估】</w:t>
      </w:r>
      <w:r>
        <w:rPr>
          <w:rFonts w:hint="default" w:ascii="仿宋" w:hAnsi="仿宋" w:eastAsia="仿宋" w:cs="仿宋"/>
          <w:b w:val="0"/>
          <w:bCs w:val="0"/>
          <w:i w:val="0"/>
          <w:iCs w:val="0"/>
          <w:caps w:val="0"/>
          <w:color w:val="auto"/>
          <w:spacing w:val="0"/>
          <w:kern w:val="0"/>
          <w:sz w:val="32"/>
          <w:szCs w:val="32"/>
          <w:highlight w:val="none"/>
          <w:u w:val="none"/>
          <w:shd w:val="clear" w:color="auto" w:fill="auto"/>
          <w:lang w:val="en-US" w:eastAsia="zh-Hans" w:bidi="ar"/>
        </w:rPr>
        <w:t xml:space="preserve">  </w:t>
      </w:r>
      <w:r>
        <w:rPr>
          <w:rFonts w:hint="eastAsia" w:ascii="仿宋_GB2312" w:hAnsi="仿宋_GB2312" w:eastAsia="仿宋_GB2312" w:cs="仿宋_GB2312"/>
          <w:color w:val="auto"/>
          <w:spacing w:val="0"/>
          <w:sz w:val="32"/>
          <w:szCs w:val="32"/>
          <w:highlight w:val="none"/>
          <w:u w:val="none"/>
          <w:shd w:val="clear" w:color="auto" w:fill="auto"/>
          <w:lang w:val="en-US" w:eastAsia="zh-Hans"/>
        </w:rPr>
        <w:t>市教育行政部门会同市人力资源和社会保障部门指导职业院校与合作企业共同制定</w:t>
      </w:r>
      <w:r>
        <w:rPr>
          <w:rFonts w:hint="eastAsia" w:ascii="仿宋_GB2312" w:hAnsi="仿宋_GB2312" w:eastAsia="仿宋_GB2312" w:cs="仿宋_GB2312"/>
          <w:color w:val="auto"/>
          <w:spacing w:val="0"/>
          <w:sz w:val="32"/>
          <w:szCs w:val="32"/>
          <w:highlight w:val="none"/>
          <w:u w:val="none"/>
          <w:shd w:val="clear" w:color="auto" w:fill="auto"/>
          <w:lang w:val="en-US" w:eastAsia="zh-CN"/>
        </w:rPr>
        <w:t>校企</w:t>
      </w:r>
      <w:r>
        <w:rPr>
          <w:rFonts w:hint="eastAsia" w:ascii="仿宋_GB2312" w:hAnsi="仿宋_GB2312" w:eastAsia="仿宋_GB2312" w:cs="仿宋_GB2312"/>
          <w:color w:val="auto"/>
          <w:spacing w:val="0"/>
          <w:sz w:val="32"/>
          <w:szCs w:val="32"/>
          <w:highlight w:val="none"/>
          <w:u w:val="none"/>
          <w:shd w:val="clear" w:color="auto" w:fill="auto"/>
          <w:lang w:val="en-US" w:eastAsia="zh-Hans"/>
        </w:rPr>
        <w:t>合作规划，并对规划实施情况进行定期评估。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黑体" w:hAnsi="黑体" w:eastAsia="黑体" w:cs="宋体"/>
          <w:b w:val="0"/>
          <w:bCs w:val="0"/>
          <w:color w:val="auto"/>
          <w:spacing w:val="0"/>
          <w:kern w:val="0"/>
          <w:sz w:val="32"/>
          <w:szCs w:val="32"/>
          <w:highlight w:val="none"/>
          <w:lang w:val="en-US" w:eastAsia="zh-Hans" w:bidi="ar"/>
        </w:rPr>
        <w:t>第二十</w:t>
      </w:r>
      <w:r>
        <w:rPr>
          <w:rFonts w:hint="eastAsia" w:ascii="黑体" w:hAnsi="黑体" w:eastAsia="黑体" w:cs="宋体"/>
          <w:b w:val="0"/>
          <w:bCs w:val="0"/>
          <w:color w:val="auto"/>
          <w:spacing w:val="0"/>
          <w:kern w:val="0"/>
          <w:sz w:val="32"/>
          <w:szCs w:val="32"/>
          <w:highlight w:val="none"/>
          <w:lang w:val="en-US" w:eastAsia="zh-CN" w:bidi="ar"/>
        </w:rPr>
        <w:t>七</w:t>
      </w:r>
      <w:r>
        <w:rPr>
          <w:rFonts w:hint="eastAsia" w:ascii="黑体" w:hAnsi="黑体" w:eastAsia="黑体" w:cs="宋体"/>
          <w:b w:val="0"/>
          <w:bCs w:val="0"/>
          <w:color w:val="auto"/>
          <w:spacing w:val="0"/>
          <w:kern w:val="0"/>
          <w:sz w:val="32"/>
          <w:szCs w:val="32"/>
          <w:highlight w:val="none"/>
          <w:lang w:val="en-US" w:eastAsia="zh-Hans" w:bidi="ar"/>
        </w:rPr>
        <w:t>条【分级评估】</w:t>
      </w:r>
      <w:r>
        <w:rPr>
          <w:rFonts w:hint="default" w:ascii="黑体" w:hAnsi="黑体" w:eastAsia="黑体" w:cs="宋体"/>
          <w:b w:val="0"/>
          <w:bCs w:val="0"/>
          <w:color w:val="auto"/>
          <w:spacing w:val="0"/>
          <w:kern w:val="0"/>
          <w:sz w:val="32"/>
          <w:szCs w:val="32"/>
          <w:highlight w:val="none"/>
          <w:lang w:val="en-US" w:eastAsia="zh-Hans" w:bidi="ar"/>
        </w:rPr>
        <w:t xml:space="preserve"> </w:t>
      </w:r>
      <w:r>
        <w:rPr>
          <w:rFonts w:hint="default" w:ascii="仿宋_GB2312" w:hAnsi="仿宋_GB2312" w:eastAsia="仿宋_GB2312" w:cs="仿宋_GB2312"/>
          <w:color w:val="auto"/>
          <w:spacing w:val="0"/>
          <w:sz w:val="32"/>
          <w:szCs w:val="32"/>
          <w:highlight w:val="none"/>
          <w:lang w:eastAsia="zh-Hans"/>
        </w:rPr>
        <w:t xml:space="preserve"> </w:t>
      </w:r>
      <w:r>
        <w:rPr>
          <w:rFonts w:hint="eastAsia" w:ascii="仿宋_GB2312" w:hAnsi="仿宋_GB2312" w:eastAsia="仿宋_GB2312" w:cs="仿宋_GB2312"/>
          <w:color w:val="auto"/>
          <w:spacing w:val="0"/>
          <w:sz w:val="32"/>
          <w:szCs w:val="32"/>
          <w:highlight w:val="none"/>
          <w:u w:val="none"/>
          <w:shd w:val="clear" w:color="auto" w:fill="auto"/>
          <w:lang w:val="en-US" w:eastAsia="zh-Hans"/>
        </w:rPr>
        <w:t>市教育行政部门会同市人力资源和社会保障部门、市工业和信息化部门建立校企合作分级评估制度，对职业院校的合作成效、企业的义务履行情况</w:t>
      </w:r>
      <w:r>
        <w:rPr>
          <w:rFonts w:hint="default" w:ascii="仿宋_GB2312" w:hAnsi="仿宋_GB2312" w:eastAsia="仿宋_GB2312" w:cs="仿宋_GB2312"/>
          <w:color w:val="auto"/>
          <w:spacing w:val="0"/>
          <w:sz w:val="32"/>
          <w:szCs w:val="32"/>
          <w:highlight w:val="none"/>
          <w:u w:val="none"/>
          <w:shd w:val="clear" w:color="auto" w:fill="auto"/>
          <w:lang w:val="en-US" w:eastAsia="zh-Hans"/>
        </w:rPr>
        <w:t>、</w:t>
      </w:r>
      <w:r>
        <w:rPr>
          <w:rFonts w:hint="eastAsia" w:ascii="仿宋_GB2312" w:hAnsi="仿宋_GB2312" w:eastAsia="仿宋_GB2312" w:cs="仿宋_GB2312"/>
          <w:color w:val="auto"/>
          <w:spacing w:val="0"/>
          <w:sz w:val="32"/>
          <w:szCs w:val="32"/>
          <w:highlight w:val="none"/>
          <w:u w:val="none"/>
          <w:shd w:val="clear" w:color="auto" w:fill="auto"/>
          <w:lang w:val="en-US" w:eastAsia="zh-Hans"/>
        </w:rPr>
        <w:t>学生本地就业促进效果等进行评估，评估结果分为A、B、C、D四级：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（一）A级单位优先获得专项资金支持、政策倾斜；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（二）B级单位享受相关优惠政策；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（三）C级单位限期整改，整改期间暂停享受相关优惠政策；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（四）D级单位由有关部门约谈其负责人，情节严重的，依法依规处理。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被评估单位对评估结果有异议的，</w:t>
      </w:r>
      <w:r>
        <w:rPr>
          <w:rFonts w:hint="eastAsia" w:ascii="仿宋_GB2312" w:hAnsi="仿宋_GB2312" w:eastAsia="仿宋_GB2312" w:cs="仿宋_GB2312"/>
          <w:color w:val="auto"/>
          <w:spacing w:val="0"/>
          <w:sz w:val="32"/>
          <w:szCs w:val="32"/>
          <w:highlight w:val="none"/>
          <w:u w:val="none"/>
          <w:shd w:val="clear" w:color="auto" w:fill="auto"/>
          <w:lang w:val="en-US" w:eastAsia="zh-CN"/>
        </w:rPr>
        <w:t>可以</w:t>
      </w:r>
      <w:r>
        <w:rPr>
          <w:rFonts w:hint="eastAsia" w:ascii="仿宋_GB2312" w:hAnsi="仿宋_GB2312" w:eastAsia="仿宋_GB2312" w:cs="仿宋_GB2312"/>
          <w:color w:val="auto"/>
          <w:spacing w:val="0"/>
          <w:sz w:val="32"/>
          <w:szCs w:val="32"/>
          <w:highlight w:val="none"/>
          <w:u w:val="none"/>
          <w:shd w:val="clear" w:color="auto" w:fill="auto"/>
          <w:lang w:val="en-US" w:eastAsia="zh-Hans"/>
        </w:rPr>
        <w:t>在收到通知之日起10个工作日内向主管部门申请复核。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黑体" w:hAnsi="黑体" w:eastAsia="黑体" w:cs="宋体"/>
          <w:b w:val="0"/>
          <w:bCs w:val="0"/>
          <w:color w:val="auto"/>
          <w:spacing w:val="0"/>
          <w:kern w:val="0"/>
          <w:sz w:val="32"/>
          <w:szCs w:val="32"/>
          <w:highlight w:val="none"/>
          <w:lang w:val="en-US" w:eastAsia="zh-Hans" w:bidi="ar"/>
        </w:rPr>
        <w:t>第二十</w:t>
      </w:r>
      <w:r>
        <w:rPr>
          <w:rFonts w:hint="eastAsia" w:ascii="黑体" w:hAnsi="黑体" w:eastAsia="黑体" w:cs="宋体"/>
          <w:b w:val="0"/>
          <w:bCs w:val="0"/>
          <w:color w:val="auto"/>
          <w:spacing w:val="0"/>
          <w:kern w:val="0"/>
          <w:sz w:val="32"/>
          <w:szCs w:val="32"/>
          <w:highlight w:val="none"/>
          <w:lang w:val="en-US" w:eastAsia="zh-CN" w:bidi="ar"/>
        </w:rPr>
        <w:t>八</w:t>
      </w:r>
      <w:r>
        <w:rPr>
          <w:rFonts w:hint="eastAsia" w:ascii="黑体" w:hAnsi="黑体" w:eastAsia="黑体" w:cs="宋体"/>
          <w:b w:val="0"/>
          <w:bCs w:val="0"/>
          <w:color w:val="auto"/>
          <w:spacing w:val="0"/>
          <w:kern w:val="0"/>
          <w:sz w:val="32"/>
          <w:szCs w:val="32"/>
          <w:highlight w:val="none"/>
          <w:lang w:val="en-US" w:eastAsia="zh-Hans" w:bidi="ar"/>
        </w:rPr>
        <w:t>条【绩效考核】</w:t>
      </w:r>
      <w:r>
        <w:rPr>
          <w:rFonts w:hint="default" w:ascii="仿宋" w:hAnsi="仿宋" w:eastAsia="仿宋" w:cs="仿宋"/>
          <w:b w:val="0"/>
          <w:bCs w:val="0"/>
          <w:i w:val="0"/>
          <w:iCs w:val="0"/>
          <w:caps w:val="0"/>
          <w:color w:val="auto"/>
          <w:spacing w:val="0"/>
          <w:kern w:val="0"/>
          <w:sz w:val="32"/>
          <w:szCs w:val="32"/>
          <w:highlight w:val="none"/>
          <w:u w:val="none"/>
          <w:shd w:val="clear" w:color="auto" w:fill="auto"/>
          <w:lang w:val="en-US" w:eastAsia="zh-Hans" w:bidi="ar"/>
        </w:rPr>
        <w:t xml:space="preserve">  </w:t>
      </w:r>
      <w:r>
        <w:rPr>
          <w:rFonts w:hint="eastAsia" w:ascii="仿宋_GB2312" w:hAnsi="仿宋_GB2312" w:eastAsia="仿宋_GB2312" w:cs="仿宋_GB2312"/>
          <w:color w:val="auto"/>
          <w:spacing w:val="0"/>
          <w:sz w:val="32"/>
          <w:szCs w:val="32"/>
          <w:highlight w:val="none"/>
          <w:u w:val="none"/>
          <w:shd w:val="clear" w:color="auto" w:fill="auto"/>
          <w:lang w:val="en-US" w:eastAsia="zh-Hans"/>
        </w:rPr>
        <w:t>市、县（市、区）国有资产监督管理部门应当将国有企业参与校企合作作为</w:t>
      </w:r>
      <w:r>
        <w:rPr>
          <w:rFonts w:hint="eastAsia" w:ascii="仿宋_GB2312" w:hAnsi="仿宋_GB2312" w:eastAsia="仿宋_GB2312" w:cs="仿宋_GB2312"/>
          <w:color w:val="auto"/>
          <w:spacing w:val="0"/>
          <w:sz w:val="32"/>
          <w:szCs w:val="32"/>
          <w:highlight w:val="none"/>
          <w:u w:val="none"/>
          <w:shd w:val="clear" w:color="auto" w:fill="auto"/>
          <w:lang w:val="en-US" w:eastAsia="zh-CN"/>
        </w:rPr>
        <w:t>其</w:t>
      </w:r>
      <w:r>
        <w:rPr>
          <w:rFonts w:hint="eastAsia" w:ascii="仿宋_GB2312" w:hAnsi="仿宋_GB2312" w:eastAsia="仿宋_GB2312" w:cs="仿宋_GB2312"/>
          <w:color w:val="auto"/>
          <w:spacing w:val="0"/>
          <w:sz w:val="32"/>
          <w:szCs w:val="32"/>
          <w:highlight w:val="none"/>
          <w:u w:val="none"/>
          <w:shd w:val="clear" w:color="auto" w:fill="auto"/>
          <w:lang w:val="en-US" w:eastAsia="zh-Hans"/>
        </w:rPr>
        <w:t>履行社会责任、推动产业升级的重要内容</w:t>
      </w:r>
      <w:r>
        <w:rPr>
          <w:rFonts w:hint="eastAsia" w:ascii="仿宋_GB2312" w:hAnsi="仿宋_GB2312" w:eastAsia="仿宋_GB2312" w:cs="仿宋_GB2312"/>
          <w:color w:val="auto"/>
          <w:spacing w:val="0"/>
          <w:sz w:val="32"/>
          <w:szCs w:val="32"/>
          <w:highlight w:val="none"/>
          <w:u w:val="none"/>
          <w:shd w:val="clear" w:color="auto" w:fill="auto"/>
          <w:lang w:val="en-US" w:eastAsia="zh-CN"/>
        </w:rPr>
        <w:t>；将促进</w:t>
      </w:r>
      <w:r>
        <w:rPr>
          <w:rFonts w:hint="eastAsia" w:ascii="仿宋_GB2312" w:hAnsi="仿宋_GB2312" w:eastAsia="仿宋_GB2312" w:cs="仿宋_GB2312"/>
          <w:color w:val="auto"/>
          <w:spacing w:val="0"/>
          <w:sz w:val="32"/>
          <w:szCs w:val="32"/>
          <w:highlight w:val="none"/>
          <w:u w:val="none"/>
          <w:shd w:val="clear" w:color="auto" w:fill="auto"/>
          <w:lang w:val="en-US" w:eastAsia="zh-Hans"/>
        </w:rPr>
        <w:t>校企合作</w:t>
      </w:r>
      <w:r>
        <w:rPr>
          <w:rFonts w:hint="eastAsia" w:ascii="仿宋_GB2312" w:hAnsi="仿宋_GB2312" w:eastAsia="仿宋_GB2312" w:cs="仿宋_GB2312"/>
          <w:color w:val="auto"/>
          <w:spacing w:val="0"/>
          <w:sz w:val="32"/>
          <w:szCs w:val="32"/>
          <w:highlight w:val="none"/>
          <w:u w:val="none"/>
          <w:shd w:val="clear" w:color="auto" w:fill="auto"/>
          <w:lang w:val="en-US" w:eastAsia="zh-CN"/>
        </w:rPr>
        <w:t>和</w:t>
      </w:r>
      <w:r>
        <w:rPr>
          <w:rFonts w:hint="eastAsia" w:ascii="仿宋_GB2312" w:hAnsi="仿宋_GB2312" w:eastAsia="仿宋_GB2312" w:cs="仿宋_GB2312"/>
          <w:color w:val="auto"/>
          <w:spacing w:val="0"/>
          <w:sz w:val="32"/>
          <w:szCs w:val="32"/>
          <w:highlight w:val="none"/>
          <w:u w:val="none"/>
          <w:shd w:val="clear" w:color="auto" w:fill="auto"/>
          <w:lang w:val="en-US" w:eastAsia="zh-Hans"/>
        </w:rPr>
        <w:t>学生本地就业</w:t>
      </w:r>
      <w:r>
        <w:rPr>
          <w:rFonts w:hint="eastAsia" w:ascii="仿宋_GB2312" w:hAnsi="仿宋_GB2312" w:eastAsia="仿宋_GB2312" w:cs="仿宋_GB2312"/>
          <w:color w:val="auto"/>
          <w:spacing w:val="0"/>
          <w:sz w:val="32"/>
          <w:szCs w:val="32"/>
          <w:highlight w:val="none"/>
          <w:u w:val="none"/>
          <w:shd w:val="clear" w:color="auto" w:fill="auto"/>
          <w:lang w:val="en-US" w:eastAsia="zh-CN"/>
        </w:rPr>
        <w:t>的成效</w:t>
      </w:r>
      <w:r>
        <w:rPr>
          <w:rFonts w:hint="eastAsia" w:ascii="仿宋_GB2312" w:hAnsi="仿宋_GB2312" w:eastAsia="仿宋_GB2312" w:cs="仿宋_GB2312"/>
          <w:color w:val="auto"/>
          <w:spacing w:val="0"/>
          <w:sz w:val="32"/>
          <w:szCs w:val="32"/>
          <w:highlight w:val="none"/>
          <w:u w:val="none"/>
          <w:shd w:val="clear" w:color="auto" w:fill="auto"/>
          <w:lang w:val="en-US" w:eastAsia="zh-Hans"/>
        </w:rPr>
        <w:t>纳入</w:t>
      </w:r>
      <w:r>
        <w:rPr>
          <w:rFonts w:hint="eastAsia" w:ascii="仿宋_GB2312" w:hAnsi="仿宋_GB2312" w:eastAsia="仿宋_GB2312" w:cs="仿宋_GB2312"/>
          <w:color w:val="auto"/>
          <w:spacing w:val="0"/>
          <w:sz w:val="32"/>
          <w:szCs w:val="32"/>
          <w:highlight w:val="none"/>
          <w:u w:val="none"/>
          <w:shd w:val="clear" w:color="auto" w:fill="auto"/>
          <w:lang w:val="en-US" w:eastAsia="zh-CN"/>
        </w:rPr>
        <w:t>国有企业</w:t>
      </w:r>
      <w:r>
        <w:rPr>
          <w:rFonts w:hint="eastAsia" w:ascii="仿宋_GB2312" w:hAnsi="仿宋_GB2312" w:eastAsia="仿宋_GB2312" w:cs="仿宋_GB2312"/>
          <w:color w:val="auto"/>
          <w:spacing w:val="0"/>
          <w:sz w:val="32"/>
          <w:szCs w:val="32"/>
          <w:highlight w:val="none"/>
          <w:u w:val="none"/>
          <w:shd w:val="clear" w:color="auto" w:fill="auto"/>
          <w:lang w:val="en-US" w:eastAsia="zh-Hans"/>
        </w:rPr>
        <w:t>负责人</w:t>
      </w:r>
      <w:r>
        <w:rPr>
          <w:rFonts w:hint="eastAsia" w:ascii="仿宋_GB2312" w:hAnsi="仿宋_GB2312" w:eastAsia="仿宋_GB2312" w:cs="仿宋_GB2312"/>
          <w:color w:val="auto"/>
          <w:spacing w:val="0"/>
          <w:sz w:val="32"/>
          <w:szCs w:val="32"/>
          <w:highlight w:val="none"/>
          <w:u w:val="none"/>
          <w:shd w:val="clear" w:color="auto" w:fill="auto"/>
          <w:lang w:val="en-US" w:eastAsia="zh-CN"/>
        </w:rPr>
        <w:t>的</w:t>
      </w:r>
      <w:r>
        <w:rPr>
          <w:rFonts w:hint="eastAsia" w:ascii="仿宋_GB2312" w:hAnsi="仿宋_GB2312" w:eastAsia="仿宋_GB2312" w:cs="仿宋_GB2312"/>
          <w:color w:val="auto"/>
          <w:spacing w:val="0"/>
          <w:sz w:val="32"/>
          <w:szCs w:val="32"/>
          <w:highlight w:val="none"/>
          <w:u w:val="none"/>
          <w:shd w:val="clear" w:color="auto" w:fill="auto"/>
          <w:lang w:val="en-US" w:eastAsia="zh-Hans"/>
        </w:rPr>
        <w:t>考核评价体系，考核结果作为</w:t>
      </w:r>
      <w:r>
        <w:rPr>
          <w:rFonts w:hint="eastAsia" w:ascii="仿宋_GB2312" w:hAnsi="仿宋_GB2312" w:eastAsia="仿宋_GB2312" w:cs="仿宋_GB2312"/>
          <w:color w:val="auto"/>
          <w:spacing w:val="0"/>
          <w:sz w:val="32"/>
          <w:szCs w:val="32"/>
          <w:highlight w:val="none"/>
          <w:u w:val="none"/>
          <w:shd w:val="clear" w:color="auto" w:fill="auto"/>
          <w:lang w:val="en-US" w:eastAsia="zh-CN"/>
        </w:rPr>
        <w:t>其</w:t>
      </w:r>
      <w:r>
        <w:rPr>
          <w:rFonts w:hint="eastAsia" w:ascii="仿宋_GB2312" w:hAnsi="仿宋_GB2312" w:eastAsia="仿宋_GB2312" w:cs="仿宋_GB2312"/>
          <w:color w:val="auto"/>
          <w:spacing w:val="0"/>
          <w:sz w:val="32"/>
          <w:szCs w:val="32"/>
          <w:highlight w:val="none"/>
          <w:u w:val="none"/>
          <w:shd w:val="clear" w:color="auto" w:fill="auto"/>
          <w:lang w:val="en-US" w:eastAsia="zh-Hans"/>
        </w:rPr>
        <w:t>薪酬激励、评优评先的参考依据。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黑体" w:hAnsi="黑体" w:eastAsia="黑体" w:cs="宋体"/>
          <w:b w:val="0"/>
          <w:bCs w:val="0"/>
          <w:color w:val="auto"/>
          <w:spacing w:val="0"/>
          <w:kern w:val="0"/>
          <w:sz w:val="32"/>
          <w:szCs w:val="32"/>
          <w:highlight w:val="none"/>
          <w:lang w:val="en-US" w:eastAsia="zh-Hans" w:bidi="ar"/>
        </w:rPr>
        <w:t>第二十九条【企业</w:t>
      </w:r>
      <w:r>
        <w:rPr>
          <w:rFonts w:hint="eastAsia" w:ascii="黑体" w:hAnsi="黑体" w:eastAsia="黑体" w:cs="宋体"/>
          <w:b w:val="0"/>
          <w:bCs w:val="0"/>
          <w:color w:val="auto"/>
          <w:spacing w:val="0"/>
          <w:kern w:val="0"/>
          <w:sz w:val="32"/>
          <w:szCs w:val="32"/>
          <w:highlight w:val="none"/>
          <w:lang w:val="en-US" w:eastAsia="zh-CN" w:bidi="ar"/>
        </w:rPr>
        <w:t>的</w:t>
      </w:r>
      <w:r>
        <w:rPr>
          <w:rFonts w:hint="eastAsia" w:ascii="黑体" w:hAnsi="黑体" w:eastAsia="黑体" w:cs="宋体"/>
          <w:b w:val="0"/>
          <w:bCs w:val="0"/>
          <w:color w:val="auto"/>
          <w:spacing w:val="0"/>
          <w:kern w:val="0"/>
          <w:sz w:val="32"/>
          <w:szCs w:val="32"/>
          <w:highlight w:val="none"/>
          <w:lang w:val="en-US" w:eastAsia="zh-Hans" w:bidi="ar"/>
        </w:rPr>
        <w:t>违法责任】</w:t>
      </w:r>
      <w:r>
        <w:rPr>
          <w:rFonts w:hint="default" w:ascii="黑体" w:hAnsi="黑体" w:eastAsia="黑体" w:cs="宋体"/>
          <w:b w:val="0"/>
          <w:bCs w:val="0"/>
          <w:color w:val="auto"/>
          <w:spacing w:val="0"/>
          <w:kern w:val="0"/>
          <w:sz w:val="32"/>
          <w:szCs w:val="32"/>
          <w:highlight w:val="none"/>
          <w:lang w:val="en-US" w:eastAsia="zh-Hans" w:bidi="ar"/>
        </w:rPr>
        <w:t xml:space="preserve"> </w:t>
      </w:r>
      <w:r>
        <w:rPr>
          <w:rFonts w:hint="default" w:ascii="仿宋_GB2312" w:hAnsi="仿宋_GB2312" w:eastAsia="仿宋_GB2312" w:cs="仿宋_GB2312"/>
          <w:color w:val="auto"/>
          <w:spacing w:val="0"/>
          <w:sz w:val="32"/>
          <w:szCs w:val="32"/>
          <w:highlight w:val="none"/>
          <w:lang w:eastAsia="zh-Hans"/>
        </w:rPr>
        <w:t xml:space="preserve"> </w:t>
      </w:r>
      <w:r>
        <w:rPr>
          <w:rFonts w:hint="eastAsia" w:ascii="仿宋_GB2312" w:hAnsi="仿宋_GB2312" w:eastAsia="仿宋_GB2312" w:cs="仿宋_GB2312"/>
          <w:color w:val="auto"/>
          <w:spacing w:val="0"/>
          <w:sz w:val="32"/>
          <w:szCs w:val="32"/>
          <w:highlight w:val="none"/>
          <w:u w:val="none"/>
          <w:shd w:val="clear" w:color="auto" w:fill="auto"/>
          <w:lang w:val="en-US" w:eastAsia="zh-Hans"/>
        </w:rPr>
        <w:t>企业违反本条例规定，有下列行为之一的，由市、县（市、区）</w:t>
      </w:r>
      <w:r>
        <w:rPr>
          <w:rFonts w:hint="eastAsia" w:ascii="仿宋_GB2312" w:hAnsi="仿宋_GB2312" w:eastAsia="仿宋_GB2312" w:cs="仿宋_GB2312"/>
          <w:color w:val="auto"/>
          <w:spacing w:val="0"/>
          <w:sz w:val="32"/>
          <w:szCs w:val="32"/>
          <w:highlight w:val="none"/>
          <w:u w:val="none"/>
          <w:shd w:val="clear" w:color="auto" w:fill="auto"/>
          <w:lang w:val="en-US" w:eastAsia="zh-CN"/>
        </w:rPr>
        <w:t>相关</w:t>
      </w:r>
      <w:r>
        <w:rPr>
          <w:rFonts w:hint="eastAsia" w:ascii="仿宋_GB2312" w:hAnsi="仿宋_GB2312" w:eastAsia="仿宋_GB2312" w:cs="仿宋_GB2312"/>
          <w:color w:val="auto"/>
          <w:spacing w:val="0"/>
          <w:sz w:val="32"/>
          <w:szCs w:val="32"/>
          <w:highlight w:val="none"/>
          <w:u w:val="none"/>
          <w:shd w:val="clear" w:color="auto" w:fill="auto"/>
          <w:lang w:val="en-US" w:eastAsia="zh-Hans"/>
        </w:rPr>
        <w:t>行政部门责令限期改正；逾期不改正的，处以警告或者通报批评；有违法所得的，没收违法所得；情节严重的，</w:t>
      </w:r>
      <w:r>
        <w:rPr>
          <w:rFonts w:hint="eastAsia" w:ascii="仿宋_GB2312" w:hAnsi="仿宋_GB2312" w:eastAsia="仿宋_GB2312" w:cs="仿宋_GB2312"/>
          <w:color w:val="auto"/>
          <w:spacing w:val="0"/>
          <w:sz w:val="32"/>
          <w:szCs w:val="32"/>
          <w:highlight w:val="none"/>
          <w:u w:val="none"/>
          <w:shd w:val="clear" w:color="auto" w:fill="auto"/>
          <w:lang w:val="en-US" w:eastAsia="zh-CN"/>
        </w:rPr>
        <w:t>按照</w:t>
      </w:r>
      <w:r>
        <w:rPr>
          <w:rFonts w:hint="eastAsia" w:ascii="仿宋_GB2312" w:hAnsi="仿宋_GB2312" w:eastAsia="仿宋_GB2312" w:cs="仿宋_GB2312"/>
          <w:color w:val="auto"/>
          <w:spacing w:val="0"/>
          <w:sz w:val="32"/>
          <w:szCs w:val="32"/>
          <w:highlight w:val="none"/>
          <w:u w:val="none"/>
          <w:shd w:val="clear" w:color="auto" w:fill="auto"/>
          <w:lang w:val="en-US" w:eastAsia="zh-Hans"/>
        </w:rPr>
        <w:t>相关法律法规处以罚款：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（一）未按照约定或者规定向顶岗实习学生支付报酬，或者支付的报酬低于本条例规定标准的；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（二）安排实习学生从事国家规定的禁止性劳动，或者未提供符合国家规定的劳动安全卫生条件和必要</w:t>
      </w:r>
      <w:r>
        <w:rPr>
          <w:rFonts w:hint="eastAsia" w:ascii="仿宋_GB2312" w:hAnsi="仿宋_GB2312" w:eastAsia="仿宋_GB2312" w:cs="仿宋_GB2312"/>
          <w:color w:val="auto"/>
          <w:spacing w:val="0"/>
          <w:sz w:val="32"/>
          <w:szCs w:val="32"/>
          <w:highlight w:val="none"/>
          <w:u w:val="none"/>
          <w:shd w:val="clear" w:color="auto" w:fill="auto"/>
          <w:lang w:val="en-US" w:eastAsia="zh-CN"/>
        </w:rPr>
        <w:t>的</w:t>
      </w:r>
      <w:r>
        <w:rPr>
          <w:rFonts w:hint="eastAsia" w:ascii="仿宋_GB2312" w:hAnsi="仿宋_GB2312" w:eastAsia="仿宋_GB2312" w:cs="仿宋_GB2312"/>
          <w:color w:val="auto"/>
          <w:spacing w:val="0"/>
          <w:sz w:val="32"/>
          <w:szCs w:val="32"/>
          <w:highlight w:val="none"/>
          <w:u w:val="none"/>
          <w:shd w:val="clear" w:color="auto" w:fill="auto"/>
          <w:lang w:val="en-US" w:eastAsia="zh-Hans"/>
        </w:rPr>
        <w:t>劳动防护用品的；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（三）未按照规定为实习学生投保实习责任保险等相关保险的；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（四）通过不具备合法资质、未</w:t>
      </w:r>
      <w:r>
        <w:rPr>
          <w:rFonts w:hint="eastAsia" w:ascii="仿宋_GB2312" w:hAnsi="仿宋_GB2312" w:eastAsia="仿宋_GB2312" w:cs="仿宋_GB2312"/>
          <w:color w:val="auto"/>
          <w:spacing w:val="0"/>
          <w:sz w:val="32"/>
          <w:szCs w:val="32"/>
          <w:highlight w:val="none"/>
          <w:u w:val="none"/>
          <w:shd w:val="clear" w:color="auto" w:fill="auto"/>
          <w:lang w:val="en-US" w:eastAsia="zh-CN"/>
        </w:rPr>
        <w:t>按照</w:t>
      </w:r>
      <w:r>
        <w:rPr>
          <w:rFonts w:hint="eastAsia" w:ascii="仿宋_GB2312" w:hAnsi="仿宋_GB2312" w:eastAsia="仿宋_GB2312" w:cs="仿宋_GB2312"/>
          <w:color w:val="auto"/>
          <w:spacing w:val="0"/>
          <w:sz w:val="32"/>
          <w:szCs w:val="32"/>
          <w:highlight w:val="none"/>
          <w:u w:val="none"/>
          <w:shd w:val="clear" w:color="auto" w:fill="auto"/>
          <w:lang w:val="en-US" w:eastAsia="zh-Hans"/>
        </w:rPr>
        <w:t>规定备案</w:t>
      </w:r>
      <w:r>
        <w:rPr>
          <w:rFonts w:hint="eastAsia" w:ascii="仿宋_GB2312" w:hAnsi="仿宋_GB2312" w:eastAsia="仿宋_GB2312" w:cs="仿宋_GB2312"/>
          <w:color w:val="auto"/>
          <w:spacing w:val="0"/>
          <w:sz w:val="32"/>
          <w:szCs w:val="32"/>
          <w:highlight w:val="none"/>
          <w:u w:val="none"/>
          <w:shd w:val="clear" w:color="auto" w:fill="auto"/>
          <w:lang w:val="en-US" w:eastAsia="zh-CN"/>
        </w:rPr>
        <w:t>的</w:t>
      </w:r>
      <w:r>
        <w:rPr>
          <w:rFonts w:hint="eastAsia" w:ascii="仿宋_GB2312" w:hAnsi="仿宋_GB2312" w:eastAsia="仿宋_GB2312" w:cs="仿宋_GB2312"/>
          <w:color w:val="auto"/>
          <w:spacing w:val="0"/>
          <w:sz w:val="32"/>
          <w:szCs w:val="32"/>
          <w:highlight w:val="none"/>
          <w:u w:val="none"/>
          <w:shd w:val="clear" w:color="auto" w:fill="auto"/>
          <w:lang w:val="en-US" w:eastAsia="zh-Hans"/>
        </w:rPr>
        <w:t>营利机构组织、管理学生实习的；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（五）克扣、挪用依据本条例规定提取的用于校企合作的职工教育经费的。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bCs w:val="0"/>
          <w:i w:val="0"/>
          <w:iCs w:val="0"/>
          <w:caps w:val="0"/>
          <w:color w:val="auto"/>
          <w:spacing w:val="0"/>
          <w:kern w:val="0"/>
          <w:sz w:val="32"/>
          <w:szCs w:val="32"/>
          <w:highlight w:val="none"/>
          <w:u w:val="none"/>
          <w:shd w:val="clear" w:color="auto" w:fill="auto"/>
          <w:lang w:eastAsia="zh-Hans" w:bidi="ar"/>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企业有前款第二项行为，对实习学生造成人身伤害的，依法承担相应的民事赔偿责任；构成犯罪的，依法追究刑事责任。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黑体" w:hAnsi="黑体" w:eastAsia="黑体" w:cs="宋体"/>
          <w:b w:val="0"/>
          <w:bCs w:val="0"/>
          <w:color w:val="auto"/>
          <w:spacing w:val="0"/>
          <w:kern w:val="0"/>
          <w:sz w:val="32"/>
          <w:szCs w:val="32"/>
          <w:highlight w:val="none"/>
          <w:lang w:val="en-US" w:eastAsia="zh-Hans" w:bidi="ar"/>
        </w:rPr>
        <w:t>第三十条【职业院校</w:t>
      </w:r>
      <w:r>
        <w:rPr>
          <w:rFonts w:hint="eastAsia" w:ascii="黑体" w:hAnsi="黑体" w:eastAsia="黑体" w:cs="宋体"/>
          <w:b w:val="0"/>
          <w:bCs w:val="0"/>
          <w:color w:val="auto"/>
          <w:spacing w:val="0"/>
          <w:kern w:val="0"/>
          <w:sz w:val="32"/>
          <w:szCs w:val="32"/>
          <w:highlight w:val="none"/>
          <w:lang w:val="en-US" w:eastAsia="zh-CN" w:bidi="ar"/>
        </w:rPr>
        <w:t>的</w:t>
      </w:r>
      <w:r>
        <w:rPr>
          <w:rFonts w:hint="eastAsia" w:ascii="黑体" w:hAnsi="黑体" w:eastAsia="黑体" w:cs="宋体"/>
          <w:b w:val="0"/>
          <w:bCs w:val="0"/>
          <w:color w:val="auto"/>
          <w:spacing w:val="0"/>
          <w:kern w:val="0"/>
          <w:sz w:val="32"/>
          <w:szCs w:val="32"/>
          <w:highlight w:val="none"/>
          <w:lang w:val="en-US" w:eastAsia="zh-Hans" w:bidi="ar"/>
        </w:rPr>
        <w:t>违法责任】</w:t>
      </w:r>
      <w:r>
        <w:rPr>
          <w:rFonts w:hint="default" w:ascii="黑体" w:hAnsi="黑体" w:eastAsia="黑体" w:cs="宋体"/>
          <w:b w:val="0"/>
          <w:bCs w:val="0"/>
          <w:color w:val="auto"/>
          <w:spacing w:val="0"/>
          <w:kern w:val="0"/>
          <w:sz w:val="32"/>
          <w:szCs w:val="32"/>
          <w:highlight w:val="none"/>
          <w:lang w:val="en-US" w:eastAsia="zh-Hans" w:bidi="ar"/>
        </w:rPr>
        <w:t xml:space="preserve"> </w:t>
      </w:r>
      <w:r>
        <w:rPr>
          <w:rFonts w:hint="default" w:ascii="仿宋_GB2312" w:hAnsi="仿宋_GB2312" w:eastAsia="仿宋_GB2312" w:cs="仿宋_GB2312"/>
          <w:color w:val="auto"/>
          <w:spacing w:val="0"/>
          <w:sz w:val="32"/>
          <w:szCs w:val="32"/>
          <w:highlight w:val="none"/>
          <w:lang w:eastAsia="zh-Hans"/>
        </w:rPr>
        <w:t xml:space="preserve"> </w:t>
      </w:r>
      <w:r>
        <w:rPr>
          <w:rFonts w:hint="eastAsia" w:ascii="仿宋_GB2312" w:hAnsi="仿宋_GB2312" w:eastAsia="仿宋_GB2312" w:cs="仿宋_GB2312"/>
          <w:color w:val="auto"/>
          <w:spacing w:val="0"/>
          <w:sz w:val="32"/>
          <w:szCs w:val="32"/>
          <w:highlight w:val="none"/>
          <w:u w:val="none"/>
          <w:shd w:val="clear" w:color="auto" w:fill="auto"/>
          <w:lang w:val="en-US" w:eastAsia="zh-Hans"/>
        </w:rPr>
        <w:t>职业院校违反本条例规定，有下列行为之一的，由市、县（市、区）教育行政部门责令限期改正；情节严重的，对学校给予警告或者通报批评，并对</w:t>
      </w:r>
      <w:r>
        <w:rPr>
          <w:rFonts w:hint="eastAsia" w:ascii="仿宋_GB2312" w:hAnsi="仿宋_GB2312" w:eastAsia="仿宋_GB2312" w:cs="仿宋_GB2312"/>
          <w:color w:val="auto"/>
          <w:spacing w:val="0"/>
          <w:sz w:val="32"/>
          <w:szCs w:val="32"/>
          <w:highlight w:val="none"/>
          <w:u w:val="none"/>
          <w:shd w:val="clear" w:color="auto" w:fill="auto"/>
          <w:lang w:val="en-US" w:eastAsia="zh-CN"/>
        </w:rPr>
        <w:t>单位</w:t>
      </w:r>
      <w:r>
        <w:rPr>
          <w:rFonts w:hint="eastAsia" w:ascii="仿宋_GB2312" w:hAnsi="仿宋_GB2312" w:eastAsia="仿宋_GB2312" w:cs="仿宋_GB2312"/>
          <w:color w:val="auto"/>
          <w:spacing w:val="0"/>
          <w:sz w:val="32"/>
          <w:szCs w:val="32"/>
          <w:highlight w:val="none"/>
          <w:u w:val="none"/>
          <w:shd w:val="clear" w:color="auto" w:fill="auto"/>
          <w:lang w:val="en-US" w:eastAsia="zh-Hans"/>
        </w:rPr>
        <w:t>主要负责人、</w:t>
      </w:r>
      <w:r>
        <w:rPr>
          <w:rFonts w:hint="eastAsia" w:ascii="仿宋_GB2312" w:hAnsi="仿宋_GB2312" w:eastAsia="仿宋_GB2312" w:cs="仿宋_GB2312"/>
          <w:color w:val="auto"/>
          <w:spacing w:val="0"/>
          <w:sz w:val="32"/>
          <w:szCs w:val="32"/>
          <w:highlight w:val="none"/>
          <w:u w:val="none"/>
          <w:shd w:val="clear" w:color="auto" w:fill="auto"/>
          <w:lang w:val="en-US" w:eastAsia="zh-CN"/>
        </w:rPr>
        <w:t>直接责任人</w:t>
      </w:r>
      <w:r>
        <w:rPr>
          <w:rFonts w:hint="eastAsia" w:ascii="仿宋_GB2312" w:hAnsi="仿宋_GB2312" w:eastAsia="仿宋_GB2312" w:cs="仿宋_GB2312"/>
          <w:color w:val="auto"/>
          <w:spacing w:val="0"/>
          <w:sz w:val="32"/>
          <w:szCs w:val="32"/>
          <w:highlight w:val="none"/>
          <w:u w:val="none"/>
          <w:shd w:val="clear" w:color="auto" w:fill="auto"/>
          <w:lang w:val="en-US" w:eastAsia="zh-Hans"/>
        </w:rPr>
        <w:t>依法依规给予相应处理；情节严重</w:t>
      </w:r>
      <w:r>
        <w:rPr>
          <w:rFonts w:hint="eastAsia" w:ascii="仿宋_GB2312" w:hAnsi="仿宋_GB2312" w:eastAsia="仿宋_GB2312" w:cs="仿宋_GB2312"/>
          <w:color w:val="auto"/>
          <w:spacing w:val="0"/>
          <w:sz w:val="32"/>
          <w:szCs w:val="32"/>
          <w:highlight w:val="none"/>
          <w:u w:val="none"/>
          <w:shd w:val="clear" w:color="auto" w:fill="auto"/>
          <w:lang w:val="en-US" w:eastAsia="zh-CN"/>
        </w:rPr>
        <w:t>或者</w:t>
      </w:r>
      <w:r>
        <w:rPr>
          <w:rFonts w:hint="eastAsia" w:ascii="仿宋_GB2312" w:hAnsi="仿宋_GB2312" w:eastAsia="仿宋_GB2312" w:cs="仿宋_GB2312"/>
          <w:color w:val="auto"/>
          <w:spacing w:val="0"/>
          <w:sz w:val="32"/>
          <w:szCs w:val="32"/>
          <w:highlight w:val="none"/>
          <w:u w:val="none"/>
          <w:shd w:val="clear" w:color="auto" w:fill="auto"/>
          <w:lang w:val="en-US" w:eastAsia="zh-Hans"/>
        </w:rPr>
        <w:t>造成严重后果的，依法依规从重追究责任：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（一）未建立专业设置动态调整机制，导致专业设置与区域产业发展需求严重脱节，经评估指出后拒不整改的；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（二）未落实教师到企业实践制度，或者对教师在校企合作中的兼职行为管理混乱，造成不良影响的；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（三）挪用、截留、挤占校企合作专项资金或者合作收入的；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（四）通过不具备合法资质、未</w:t>
      </w:r>
      <w:r>
        <w:rPr>
          <w:rFonts w:hint="eastAsia" w:ascii="仿宋_GB2312" w:hAnsi="仿宋_GB2312" w:eastAsia="仿宋_GB2312" w:cs="仿宋_GB2312"/>
          <w:color w:val="auto"/>
          <w:spacing w:val="0"/>
          <w:sz w:val="32"/>
          <w:szCs w:val="32"/>
          <w:highlight w:val="none"/>
          <w:u w:val="none"/>
          <w:shd w:val="clear" w:color="auto" w:fill="auto"/>
          <w:lang w:val="en-US" w:eastAsia="zh-CN"/>
        </w:rPr>
        <w:t>按照</w:t>
      </w:r>
      <w:r>
        <w:rPr>
          <w:rFonts w:hint="eastAsia" w:ascii="仿宋_GB2312" w:hAnsi="仿宋_GB2312" w:eastAsia="仿宋_GB2312" w:cs="仿宋_GB2312"/>
          <w:color w:val="auto"/>
          <w:spacing w:val="0"/>
          <w:sz w:val="32"/>
          <w:szCs w:val="32"/>
          <w:highlight w:val="none"/>
          <w:u w:val="none"/>
          <w:shd w:val="clear" w:color="auto" w:fill="auto"/>
          <w:lang w:val="en-US" w:eastAsia="zh-Hans"/>
        </w:rPr>
        <w:t>规定备案</w:t>
      </w:r>
      <w:r>
        <w:rPr>
          <w:rFonts w:hint="eastAsia" w:ascii="仿宋_GB2312" w:hAnsi="仿宋_GB2312" w:eastAsia="仿宋_GB2312" w:cs="仿宋_GB2312"/>
          <w:color w:val="auto"/>
          <w:spacing w:val="0"/>
          <w:sz w:val="32"/>
          <w:szCs w:val="32"/>
          <w:highlight w:val="none"/>
          <w:u w:val="none"/>
          <w:shd w:val="clear" w:color="auto" w:fill="auto"/>
          <w:lang w:val="en-US" w:eastAsia="zh-CN"/>
        </w:rPr>
        <w:t>的</w:t>
      </w:r>
      <w:r>
        <w:rPr>
          <w:rFonts w:hint="eastAsia" w:ascii="仿宋_GB2312" w:hAnsi="仿宋_GB2312" w:eastAsia="仿宋_GB2312" w:cs="仿宋_GB2312"/>
          <w:color w:val="auto"/>
          <w:spacing w:val="0"/>
          <w:sz w:val="32"/>
          <w:szCs w:val="32"/>
          <w:highlight w:val="none"/>
          <w:u w:val="none"/>
          <w:shd w:val="clear" w:color="auto" w:fill="auto"/>
          <w:lang w:val="en-US" w:eastAsia="zh-Hans"/>
        </w:rPr>
        <w:t>营利机构组织、安排学生实习的；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（五）未履行实习管理主体责任，未对学生实习进行全过程跟踪指导和风险管控，造成严重后果的。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i w:val="0"/>
          <w:iCs w:val="0"/>
          <w:caps w:val="0"/>
          <w:color w:val="auto"/>
          <w:spacing w:val="0"/>
          <w:kern w:val="0"/>
          <w:sz w:val="32"/>
          <w:szCs w:val="32"/>
          <w:highlight w:val="none"/>
          <w:u w:val="none"/>
          <w:shd w:val="clear" w:color="auto" w:fill="auto"/>
          <w:lang w:val="en-US" w:eastAsia="zh-Hans" w:bidi="ar"/>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职业院校在校企合作中违反国有资产管理规定的，由市、县（市、区）财政部门、教育行政部门依照相关法律、行政法规的规定处理</w:t>
      </w:r>
      <w:r>
        <w:rPr>
          <w:rFonts w:hint="eastAsia" w:ascii="仿宋_GB2312" w:hAnsi="仿宋_GB2312" w:eastAsia="仿宋_GB2312" w:cs="仿宋_GB2312"/>
          <w:color w:val="auto"/>
          <w:spacing w:val="0"/>
          <w:sz w:val="32"/>
          <w:szCs w:val="32"/>
          <w:highlight w:val="none"/>
          <w:u w:val="none"/>
          <w:shd w:val="clear" w:color="auto" w:fill="auto"/>
          <w:lang w:val="en-US" w:eastAsia="zh-CN"/>
        </w:rPr>
        <w:t>；</w:t>
      </w:r>
      <w:r>
        <w:rPr>
          <w:rFonts w:hint="eastAsia" w:ascii="仿宋_GB2312" w:hAnsi="仿宋_GB2312" w:eastAsia="仿宋_GB2312" w:cs="仿宋_GB2312"/>
          <w:color w:val="auto"/>
          <w:spacing w:val="0"/>
          <w:sz w:val="32"/>
          <w:szCs w:val="32"/>
          <w:highlight w:val="none"/>
          <w:u w:val="none"/>
          <w:shd w:val="clear" w:color="auto" w:fill="auto"/>
          <w:lang w:val="en-US" w:eastAsia="zh-Hans"/>
        </w:rPr>
        <w:t>造成国有资产损失的，依法承担赔偿责任，并对直接负责的主管人员和其他直接责任人员依法给予处分。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黑体" w:hAnsi="黑体" w:eastAsia="黑体" w:cs="宋体"/>
          <w:b w:val="0"/>
          <w:bCs w:val="0"/>
          <w:color w:val="auto"/>
          <w:spacing w:val="0"/>
          <w:kern w:val="0"/>
          <w:sz w:val="32"/>
          <w:szCs w:val="32"/>
          <w:highlight w:val="none"/>
          <w:lang w:val="en-US" w:eastAsia="zh-Hans" w:bidi="ar"/>
        </w:rPr>
        <w:t>第三十一条【行政部门及</w:t>
      </w:r>
      <w:r>
        <w:rPr>
          <w:rFonts w:hint="eastAsia" w:ascii="黑体" w:hAnsi="黑体" w:eastAsia="黑体" w:cs="宋体"/>
          <w:b w:val="0"/>
          <w:bCs w:val="0"/>
          <w:color w:val="auto"/>
          <w:spacing w:val="0"/>
          <w:kern w:val="0"/>
          <w:sz w:val="32"/>
          <w:szCs w:val="32"/>
          <w:highlight w:val="none"/>
          <w:lang w:val="en-US" w:eastAsia="zh-CN" w:bidi="ar"/>
        </w:rPr>
        <w:t>其</w:t>
      </w:r>
      <w:r>
        <w:rPr>
          <w:rFonts w:hint="eastAsia" w:ascii="黑体" w:hAnsi="黑体" w:eastAsia="黑体" w:cs="宋体"/>
          <w:b w:val="0"/>
          <w:bCs w:val="0"/>
          <w:color w:val="auto"/>
          <w:spacing w:val="0"/>
          <w:kern w:val="0"/>
          <w:sz w:val="32"/>
          <w:szCs w:val="32"/>
          <w:highlight w:val="none"/>
          <w:lang w:val="en-US" w:eastAsia="zh-Hans" w:bidi="ar"/>
        </w:rPr>
        <w:t>工作人员</w:t>
      </w:r>
      <w:r>
        <w:rPr>
          <w:rFonts w:hint="eastAsia" w:ascii="黑体" w:hAnsi="黑体" w:eastAsia="黑体" w:cs="宋体"/>
          <w:b w:val="0"/>
          <w:bCs w:val="0"/>
          <w:color w:val="auto"/>
          <w:spacing w:val="0"/>
          <w:kern w:val="0"/>
          <w:sz w:val="32"/>
          <w:szCs w:val="32"/>
          <w:highlight w:val="none"/>
          <w:lang w:val="en-US" w:eastAsia="zh-CN" w:bidi="ar"/>
        </w:rPr>
        <w:t>的</w:t>
      </w:r>
      <w:r>
        <w:rPr>
          <w:rFonts w:hint="eastAsia" w:ascii="黑体" w:hAnsi="黑体" w:eastAsia="黑体" w:cs="宋体"/>
          <w:b w:val="0"/>
          <w:bCs w:val="0"/>
          <w:color w:val="auto"/>
          <w:spacing w:val="0"/>
          <w:kern w:val="0"/>
          <w:sz w:val="32"/>
          <w:szCs w:val="32"/>
          <w:highlight w:val="none"/>
          <w:lang w:val="en-US" w:eastAsia="zh-Hans" w:bidi="ar"/>
        </w:rPr>
        <w:t>违法责任】</w:t>
      </w:r>
      <w:r>
        <w:rPr>
          <w:rFonts w:hint="default" w:ascii="黑体" w:hAnsi="黑体" w:eastAsia="黑体" w:cs="宋体"/>
          <w:b w:val="0"/>
          <w:bCs w:val="0"/>
          <w:color w:val="auto"/>
          <w:spacing w:val="0"/>
          <w:kern w:val="0"/>
          <w:sz w:val="32"/>
          <w:szCs w:val="32"/>
          <w:highlight w:val="none"/>
          <w:lang w:val="en-US" w:eastAsia="zh-Hans" w:bidi="ar"/>
        </w:rPr>
        <w:t xml:space="preserve"> </w:t>
      </w:r>
      <w:r>
        <w:rPr>
          <w:rFonts w:hint="default" w:ascii="仿宋_GB2312" w:hAnsi="仿宋_GB2312" w:eastAsia="仿宋_GB2312" w:cs="仿宋_GB2312"/>
          <w:color w:val="auto"/>
          <w:spacing w:val="0"/>
          <w:sz w:val="32"/>
          <w:szCs w:val="32"/>
          <w:highlight w:val="none"/>
          <w:lang w:eastAsia="zh-Hans"/>
        </w:rPr>
        <w:t xml:space="preserve"> </w:t>
      </w:r>
      <w:r>
        <w:rPr>
          <w:rFonts w:hint="eastAsia" w:ascii="仿宋_GB2312" w:hAnsi="仿宋_GB2312" w:eastAsia="仿宋_GB2312" w:cs="仿宋_GB2312"/>
          <w:color w:val="auto"/>
          <w:spacing w:val="0"/>
          <w:sz w:val="32"/>
          <w:szCs w:val="32"/>
          <w:highlight w:val="none"/>
          <w:u w:val="none"/>
          <w:shd w:val="clear" w:color="auto" w:fill="auto"/>
          <w:lang w:val="en-US" w:eastAsia="zh-Hans"/>
        </w:rPr>
        <w:t>市、县（市、区）人民政府有关部门及其工作人员在校企合作工作中有下列行为之一的，</w:t>
      </w:r>
      <w:r>
        <w:rPr>
          <w:rFonts w:hint="eastAsia" w:ascii="仿宋_GB2312" w:hAnsi="仿宋_GB2312" w:eastAsia="仿宋_GB2312" w:cs="仿宋_GB2312"/>
          <w:color w:val="auto"/>
          <w:spacing w:val="0"/>
          <w:sz w:val="32"/>
          <w:szCs w:val="32"/>
          <w:highlight w:val="none"/>
          <w:u w:val="none"/>
          <w:shd w:val="clear" w:color="auto" w:fill="auto"/>
          <w:lang w:val="en-US" w:eastAsia="zh-CN"/>
        </w:rPr>
        <w:t>由上级机关或者纪检监察机关责令改正，并依法依规追究单位主要责任人、直接责任人的责任</w:t>
      </w:r>
      <w:r>
        <w:rPr>
          <w:rFonts w:hint="eastAsia" w:ascii="仿宋_GB2312" w:hAnsi="仿宋_GB2312" w:eastAsia="仿宋_GB2312" w:cs="仿宋_GB2312"/>
          <w:color w:val="auto"/>
          <w:spacing w:val="0"/>
          <w:sz w:val="32"/>
          <w:szCs w:val="32"/>
          <w:highlight w:val="none"/>
          <w:u w:val="none"/>
          <w:shd w:val="clear" w:color="auto" w:fill="auto"/>
          <w:lang w:val="en-US" w:eastAsia="zh-Hans"/>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（一）未依法履行规划、投入、协调等保障职责，影响校企合作工作正常开展的；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（二）在专项资金分配、项目评审、评估考核等工作中滥用职权、玩忽职守、徇私舞弊的；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（三）对依法提出的投诉、举报不及时调查处理，或者对违法行为不予查处的；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（四）其他不依法履行或者不当履行法定职责的行为。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黑体" w:hAnsi="黑体" w:eastAsia="黑体" w:cs="宋体"/>
          <w:b w:val="0"/>
          <w:bCs w:val="0"/>
          <w:color w:val="auto"/>
          <w:spacing w:val="0"/>
          <w:kern w:val="0"/>
          <w:sz w:val="32"/>
          <w:szCs w:val="32"/>
          <w:highlight w:val="none"/>
          <w:lang w:val="en-US" w:eastAsia="zh-Hans" w:bidi="ar"/>
        </w:rPr>
        <w:t>第三十二条【其他</w:t>
      </w:r>
      <w:r>
        <w:rPr>
          <w:rFonts w:hint="eastAsia" w:ascii="黑体" w:hAnsi="黑体" w:eastAsia="黑体" w:cs="宋体"/>
          <w:b w:val="0"/>
          <w:bCs w:val="0"/>
          <w:color w:val="auto"/>
          <w:spacing w:val="0"/>
          <w:kern w:val="0"/>
          <w:sz w:val="32"/>
          <w:szCs w:val="32"/>
          <w:highlight w:val="none"/>
          <w:lang w:val="en-US" w:eastAsia="zh-CN" w:bidi="ar"/>
        </w:rPr>
        <w:t>违法</w:t>
      </w:r>
      <w:r>
        <w:rPr>
          <w:rFonts w:hint="eastAsia" w:ascii="黑体" w:hAnsi="黑体" w:eastAsia="黑体" w:cs="宋体"/>
          <w:b w:val="0"/>
          <w:bCs w:val="0"/>
          <w:color w:val="auto"/>
          <w:spacing w:val="0"/>
          <w:kern w:val="0"/>
          <w:sz w:val="32"/>
          <w:szCs w:val="32"/>
          <w:highlight w:val="none"/>
          <w:lang w:val="en-US" w:eastAsia="zh-Hans" w:bidi="ar"/>
        </w:rPr>
        <w:t>责任】</w:t>
      </w:r>
      <w:r>
        <w:rPr>
          <w:rFonts w:hint="default" w:ascii="黑体" w:hAnsi="黑体" w:eastAsia="黑体" w:cs="宋体"/>
          <w:b/>
          <w:bCs/>
          <w:color w:val="auto"/>
          <w:spacing w:val="0"/>
          <w:kern w:val="0"/>
          <w:sz w:val="32"/>
          <w:szCs w:val="32"/>
          <w:highlight w:val="none"/>
          <w:lang w:val="en-US" w:eastAsia="zh-Hans" w:bidi="ar"/>
        </w:rPr>
        <w:t xml:space="preserve"> </w:t>
      </w:r>
      <w:r>
        <w:rPr>
          <w:rFonts w:hint="default" w:ascii="仿宋_GB2312" w:hAnsi="仿宋_GB2312" w:eastAsia="仿宋_GB2312" w:cs="仿宋_GB2312"/>
          <w:color w:val="auto"/>
          <w:spacing w:val="0"/>
          <w:sz w:val="32"/>
          <w:szCs w:val="32"/>
          <w:highlight w:val="none"/>
          <w:lang w:eastAsia="zh-Hans"/>
        </w:rPr>
        <w:t xml:space="preserve"> </w:t>
      </w:r>
      <w:r>
        <w:rPr>
          <w:rFonts w:hint="eastAsia" w:ascii="仿宋_GB2312" w:hAnsi="仿宋_GB2312" w:eastAsia="仿宋_GB2312" w:cs="仿宋_GB2312"/>
          <w:color w:val="auto"/>
          <w:spacing w:val="0"/>
          <w:sz w:val="32"/>
          <w:szCs w:val="32"/>
          <w:highlight w:val="none"/>
          <w:u w:val="none"/>
          <w:shd w:val="clear" w:color="auto" w:fill="auto"/>
          <w:lang w:val="en-US" w:eastAsia="zh-Hans"/>
        </w:rPr>
        <w:t>违反本条例规定，企业、职业院校、服务机构及其相关人员存在弄虚作假骗取财政资金、严重侵害学生</w:t>
      </w:r>
      <w:r>
        <w:rPr>
          <w:rFonts w:hint="eastAsia" w:ascii="仿宋_GB2312" w:hAnsi="仿宋_GB2312" w:eastAsia="仿宋_GB2312" w:cs="仿宋_GB2312"/>
          <w:color w:val="auto"/>
          <w:spacing w:val="0"/>
          <w:sz w:val="32"/>
          <w:szCs w:val="32"/>
          <w:highlight w:val="none"/>
          <w:u w:val="none"/>
          <w:shd w:val="clear" w:color="auto" w:fill="auto"/>
          <w:lang w:val="en-US" w:eastAsia="zh-CN"/>
        </w:rPr>
        <w:t>或者</w:t>
      </w:r>
      <w:r>
        <w:rPr>
          <w:rFonts w:hint="eastAsia" w:ascii="仿宋_GB2312" w:hAnsi="仿宋_GB2312" w:eastAsia="仿宋_GB2312" w:cs="仿宋_GB2312"/>
          <w:color w:val="auto"/>
          <w:spacing w:val="0"/>
          <w:sz w:val="32"/>
          <w:szCs w:val="32"/>
          <w:highlight w:val="none"/>
          <w:u w:val="none"/>
          <w:shd w:val="clear" w:color="auto" w:fill="auto"/>
          <w:lang w:val="en-US" w:eastAsia="zh-Hans"/>
        </w:rPr>
        <w:t>教师合法权益等失信行为的，由有关主管部门依据国家和自治区有关规定，将其违法失信信息纳入公共信用信息平台，依法实施联合惩戒。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仿宋_GB2312" w:hAnsi="仿宋_GB2312" w:eastAsia="仿宋_GB2312" w:cs="仿宋_GB2312"/>
          <w:color w:val="auto"/>
          <w:spacing w:val="0"/>
          <w:sz w:val="32"/>
          <w:szCs w:val="32"/>
          <w:highlight w:val="none"/>
          <w:u w:val="none"/>
          <w:shd w:val="clear" w:color="auto" w:fill="auto"/>
          <w:lang w:val="en-US" w:eastAsia="zh-Hans"/>
        </w:rPr>
        <w:t>违反本条例规定的行为，本条例未设定处罚而其他法律、法规已有处罚规定的，从其规定。</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i w:val="0"/>
          <w:iCs w:val="0"/>
          <w:caps w:val="0"/>
          <w:color w:val="auto"/>
          <w:spacing w:val="0"/>
          <w:kern w:val="0"/>
          <w:sz w:val="32"/>
          <w:szCs w:val="32"/>
          <w:highlight w:val="none"/>
          <w:u w:val="none"/>
          <w:shd w:val="clear" w:color="auto" w:fill="auto"/>
          <w:lang w:val="en-US" w:eastAsia="zh-Hans" w:bidi="ar"/>
        </w:rPr>
      </w:pPr>
      <w:r>
        <w:rPr>
          <w:rFonts w:hint="eastAsia" w:ascii="黑体" w:hAnsi="黑体" w:eastAsia="黑体" w:cs="宋体"/>
          <w:b w:val="0"/>
          <w:bCs w:val="0"/>
          <w:color w:val="auto"/>
          <w:spacing w:val="0"/>
          <w:kern w:val="0"/>
          <w:sz w:val="32"/>
          <w:szCs w:val="32"/>
          <w:highlight w:val="none"/>
          <w:lang w:val="en-US" w:eastAsia="zh-Hans" w:bidi="ar"/>
        </w:rPr>
        <w:t>第三十三条【参照执行】</w:t>
      </w:r>
      <w:r>
        <w:rPr>
          <w:rFonts w:hint="default" w:ascii="黑体" w:hAnsi="黑体" w:eastAsia="黑体" w:cs="宋体"/>
          <w:b w:val="0"/>
          <w:bCs w:val="0"/>
          <w:color w:val="auto"/>
          <w:spacing w:val="0"/>
          <w:kern w:val="0"/>
          <w:sz w:val="32"/>
          <w:szCs w:val="32"/>
          <w:highlight w:val="none"/>
          <w:lang w:val="en-US" w:eastAsia="zh-Hans" w:bidi="ar"/>
        </w:rPr>
        <w:t xml:space="preserve"> </w:t>
      </w:r>
      <w:r>
        <w:rPr>
          <w:rFonts w:hint="default" w:ascii="仿宋_GB2312" w:hAnsi="仿宋_GB2312" w:eastAsia="仿宋_GB2312" w:cs="仿宋_GB2312"/>
          <w:color w:val="auto"/>
          <w:spacing w:val="0"/>
          <w:sz w:val="32"/>
          <w:szCs w:val="32"/>
          <w:highlight w:val="none"/>
          <w:lang w:eastAsia="zh-Hans"/>
        </w:rPr>
        <w:t xml:space="preserve"> </w:t>
      </w:r>
      <w:r>
        <w:rPr>
          <w:rFonts w:hint="eastAsia" w:ascii="仿宋_GB2312" w:hAnsi="仿宋_GB2312" w:eastAsia="仿宋_GB2312" w:cs="仿宋_GB2312"/>
          <w:color w:val="auto"/>
          <w:spacing w:val="0"/>
          <w:sz w:val="32"/>
          <w:szCs w:val="32"/>
          <w:highlight w:val="none"/>
          <w:u w:val="none"/>
          <w:shd w:val="clear" w:color="auto" w:fill="auto"/>
          <w:lang w:val="en-US" w:eastAsia="zh-Hans"/>
        </w:rPr>
        <w:t>职业院校与国家机关、事业单位、社会团体等开展职业教育合作，参照本条例有关规定执行。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u w:val="none"/>
          <w:shd w:val="clear" w:color="auto" w:fill="auto"/>
          <w:lang w:val="en-US" w:eastAsia="zh-Hans"/>
        </w:rPr>
      </w:pPr>
      <w:r>
        <w:rPr>
          <w:rFonts w:hint="eastAsia" w:ascii="黑体" w:hAnsi="黑体" w:eastAsia="黑体" w:cs="宋体"/>
          <w:b w:val="0"/>
          <w:bCs w:val="0"/>
          <w:color w:val="auto"/>
          <w:spacing w:val="0"/>
          <w:kern w:val="0"/>
          <w:sz w:val="32"/>
          <w:szCs w:val="32"/>
          <w:highlight w:val="none"/>
          <w:lang w:val="en-US" w:eastAsia="zh-Hans" w:bidi="ar"/>
        </w:rPr>
        <w:t>第三十四条</w:t>
      </w:r>
      <w:r>
        <w:rPr>
          <w:rFonts w:hint="eastAsia" w:ascii="黑体" w:hAnsi="黑体" w:eastAsia="黑体" w:cs="宋体"/>
          <w:b w:val="0"/>
          <w:bCs w:val="0"/>
          <w:color w:val="auto"/>
          <w:spacing w:val="0"/>
          <w:kern w:val="0"/>
          <w:sz w:val="32"/>
          <w:szCs w:val="32"/>
          <w:highlight w:val="none"/>
          <w:lang w:val="en-US" w:eastAsia="zh-CN" w:bidi="ar"/>
        </w:rPr>
        <w:t xml:space="preserve"> </w:t>
      </w:r>
      <w:r>
        <w:rPr>
          <w:rFonts w:hint="eastAsia" w:ascii="黑体" w:hAnsi="黑体" w:eastAsia="黑体" w:cs="宋体"/>
          <w:b w:val="0"/>
          <w:bCs w:val="0"/>
          <w:color w:val="auto"/>
          <w:spacing w:val="0"/>
          <w:kern w:val="0"/>
          <w:sz w:val="32"/>
          <w:szCs w:val="32"/>
          <w:highlight w:val="none"/>
          <w:lang w:val="en-US" w:eastAsia="zh-Hans" w:bidi="ar"/>
        </w:rPr>
        <w:t>【施行日期】</w:t>
      </w:r>
      <w:r>
        <w:rPr>
          <w:rFonts w:hint="default" w:ascii="黑体" w:hAnsi="黑体" w:eastAsia="黑体" w:cs="宋体"/>
          <w:b/>
          <w:bCs/>
          <w:color w:val="auto"/>
          <w:spacing w:val="0"/>
          <w:kern w:val="0"/>
          <w:sz w:val="32"/>
          <w:szCs w:val="32"/>
          <w:highlight w:val="none"/>
          <w:lang w:val="en-US" w:eastAsia="zh-Hans" w:bidi="ar"/>
        </w:rPr>
        <w:t xml:space="preserve"> </w:t>
      </w:r>
      <w:r>
        <w:rPr>
          <w:rFonts w:hint="default" w:ascii="仿宋_GB2312" w:hAnsi="仿宋_GB2312" w:eastAsia="仿宋_GB2312" w:cs="仿宋_GB2312"/>
          <w:color w:val="auto"/>
          <w:spacing w:val="0"/>
          <w:sz w:val="32"/>
          <w:szCs w:val="32"/>
          <w:highlight w:val="none"/>
          <w:lang w:eastAsia="zh-Hans"/>
        </w:rPr>
        <w:t xml:space="preserve"> </w:t>
      </w:r>
      <w:r>
        <w:rPr>
          <w:rFonts w:hint="eastAsia" w:ascii="仿宋_GB2312" w:hAnsi="仿宋_GB2312" w:eastAsia="仿宋_GB2312" w:cs="仿宋_GB2312"/>
          <w:color w:val="auto"/>
          <w:spacing w:val="0"/>
          <w:sz w:val="32"/>
          <w:szCs w:val="32"/>
          <w:highlight w:val="none"/>
          <w:u w:val="none"/>
          <w:shd w:val="clear" w:color="auto" w:fill="auto"/>
          <w:lang w:val="en-US" w:eastAsia="zh-Hans"/>
        </w:rPr>
        <w:t>本条例自XXXX年XX月XX日起施行。</w:t>
      </w:r>
    </w:p>
    <w:sectPr>
      <w:footerReference r:id="rId3" w:type="default"/>
      <w:pgSz w:w="11906" w:h="16838"/>
      <w:pgMar w:top="1417" w:right="1474" w:bottom="1417"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3D051B"/>
    <w:rsid w:val="00B00BD6"/>
    <w:rsid w:val="00E15234"/>
    <w:rsid w:val="01211AD4"/>
    <w:rsid w:val="01243CE6"/>
    <w:rsid w:val="015123B9"/>
    <w:rsid w:val="015974C0"/>
    <w:rsid w:val="015D0D5E"/>
    <w:rsid w:val="01CF7782"/>
    <w:rsid w:val="01E70628"/>
    <w:rsid w:val="01FF0067"/>
    <w:rsid w:val="02117D9A"/>
    <w:rsid w:val="022C24DE"/>
    <w:rsid w:val="023A109F"/>
    <w:rsid w:val="02602565"/>
    <w:rsid w:val="028711AE"/>
    <w:rsid w:val="02A46D06"/>
    <w:rsid w:val="02A604E3"/>
    <w:rsid w:val="02AE55E9"/>
    <w:rsid w:val="02C62933"/>
    <w:rsid w:val="02D212D8"/>
    <w:rsid w:val="02E66B31"/>
    <w:rsid w:val="03084CFA"/>
    <w:rsid w:val="030D0562"/>
    <w:rsid w:val="032D29B2"/>
    <w:rsid w:val="03522419"/>
    <w:rsid w:val="03A72764"/>
    <w:rsid w:val="03D33559"/>
    <w:rsid w:val="03DD7F34"/>
    <w:rsid w:val="03EF7C67"/>
    <w:rsid w:val="03F51722"/>
    <w:rsid w:val="03FE6319"/>
    <w:rsid w:val="04082AD7"/>
    <w:rsid w:val="040C6A6B"/>
    <w:rsid w:val="04180F6C"/>
    <w:rsid w:val="042042C5"/>
    <w:rsid w:val="042069F5"/>
    <w:rsid w:val="042B64D1"/>
    <w:rsid w:val="0433224A"/>
    <w:rsid w:val="0442248D"/>
    <w:rsid w:val="04693B13"/>
    <w:rsid w:val="04706FFA"/>
    <w:rsid w:val="0486237A"/>
    <w:rsid w:val="049802FF"/>
    <w:rsid w:val="049F343C"/>
    <w:rsid w:val="04B11640"/>
    <w:rsid w:val="04CE1F73"/>
    <w:rsid w:val="050444D9"/>
    <w:rsid w:val="050B6D23"/>
    <w:rsid w:val="05153D1D"/>
    <w:rsid w:val="05377B18"/>
    <w:rsid w:val="05740424"/>
    <w:rsid w:val="05776166"/>
    <w:rsid w:val="059D3E1F"/>
    <w:rsid w:val="05B41169"/>
    <w:rsid w:val="06056F42"/>
    <w:rsid w:val="060C4B01"/>
    <w:rsid w:val="060C68AF"/>
    <w:rsid w:val="061D286A"/>
    <w:rsid w:val="064249C6"/>
    <w:rsid w:val="066252E1"/>
    <w:rsid w:val="06BC02D5"/>
    <w:rsid w:val="06DB44D3"/>
    <w:rsid w:val="070D72A1"/>
    <w:rsid w:val="0721282E"/>
    <w:rsid w:val="07554285"/>
    <w:rsid w:val="077F1302"/>
    <w:rsid w:val="0797275A"/>
    <w:rsid w:val="07B554F2"/>
    <w:rsid w:val="07BE007D"/>
    <w:rsid w:val="07D01B5E"/>
    <w:rsid w:val="07DD7B52"/>
    <w:rsid w:val="07EA0E72"/>
    <w:rsid w:val="082C148A"/>
    <w:rsid w:val="085D1644"/>
    <w:rsid w:val="086F1377"/>
    <w:rsid w:val="088210AA"/>
    <w:rsid w:val="08A5490C"/>
    <w:rsid w:val="08D4742C"/>
    <w:rsid w:val="08D538D0"/>
    <w:rsid w:val="08D631A4"/>
    <w:rsid w:val="0923693C"/>
    <w:rsid w:val="09265ED9"/>
    <w:rsid w:val="095A2027"/>
    <w:rsid w:val="097053A7"/>
    <w:rsid w:val="097F383C"/>
    <w:rsid w:val="098F1CD1"/>
    <w:rsid w:val="09903C9B"/>
    <w:rsid w:val="09AB2883"/>
    <w:rsid w:val="09E034F0"/>
    <w:rsid w:val="09E71B0D"/>
    <w:rsid w:val="09F26440"/>
    <w:rsid w:val="0A0A75A9"/>
    <w:rsid w:val="0A690774"/>
    <w:rsid w:val="0A6A629A"/>
    <w:rsid w:val="0A8455AD"/>
    <w:rsid w:val="0A856C30"/>
    <w:rsid w:val="0A93759F"/>
    <w:rsid w:val="0A9B46A5"/>
    <w:rsid w:val="0AC43BFC"/>
    <w:rsid w:val="0AD11E75"/>
    <w:rsid w:val="0ADE47DF"/>
    <w:rsid w:val="0B112BB9"/>
    <w:rsid w:val="0B316DB7"/>
    <w:rsid w:val="0B3568A8"/>
    <w:rsid w:val="0B380146"/>
    <w:rsid w:val="0B3F7726"/>
    <w:rsid w:val="0B574A70"/>
    <w:rsid w:val="0B6727D9"/>
    <w:rsid w:val="0B776EC0"/>
    <w:rsid w:val="0B923CFA"/>
    <w:rsid w:val="0B9D61FB"/>
    <w:rsid w:val="0BB643CC"/>
    <w:rsid w:val="0BBA4FFF"/>
    <w:rsid w:val="0BBC0A15"/>
    <w:rsid w:val="0BF56037"/>
    <w:rsid w:val="0BFE6C9A"/>
    <w:rsid w:val="0C34090D"/>
    <w:rsid w:val="0C477C77"/>
    <w:rsid w:val="0C8C24F7"/>
    <w:rsid w:val="0CB3217A"/>
    <w:rsid w:val="0CC06645"/>
    <w:rsid w:val="0CD67C16"/>
    <w:rsid w:val="0CE00A95"/>
    <w:rsid w:val="0CF167FE"/>
    <w:rsid w:val="0D065E12"/>
    <w:rsid w:val="0D2E35AF"/>
    <w:rsid w:val="0D501777"/>
    <w:rsid w:val="0D674D12"/>
    <w:rsid w:val="0D7C5242"/>
    <w:rsid w:val="0DA73361"/>
    <w:rsid w:val="0DAB10A3"/>
    <w:rsid w:val="0DDA54E4"/>
    <w:rsid w:val="0DF04D08"/>
    <w:rsid w:val="0E4868F2"/>
    <w:rsid w:val="0E5232CD"/>
    <w:rsid w:val="0E5A03D3"/>
    <w:rsid w:val="0E8D2557"/>
    <w:rsid w:val="0EB5630C"/>
    <w:rsid w:val="0ED308B1"/>
    <w:rsid w:val="0EDB1514"/>
    <w:rsid w:val="0F296723"/>
    <w:rsid w:val="0F44530B"/>
    <w:rsid w:val="0F580DB7"/>
    <w:rsid w:val="0F7D6A6F"/>
    <w:rsid w:val="0FB75ADD"/>
    <w:rsid w:val="0FFC7994"/>
    <w:rsid w:val="0FFE370C"/>
    <w:rsid w:val="0FFF56D6"/>
    <w:rsid w:val="10280789"/>
    <w:rsid w:val="1032785A"/>
    <w:rsid w:val="103E1D5B"/>
    <w:rsid w:val="10645539"/>
    <w:rsid w:val="10771710"/>
    <w:rsid w:val="10AB4F16"/>
    <w:rsid w:val="10AC13BA"/>
    <w:rsid w:val="110B2B14"/>
    <w:rsid w:val="111C679B"/>
    <w:rsid w:val="112278CE"/>
    <w:rsid w:val="11416A9A"/>
    <w:rsid w:val="115B693C"/>
    <w:rsid w:val="1178129C"/>
    <w:rsid w:val="11AF42F6"/>
    <w:rsid w:val="11B81FE1"/>
    <w:rsid w:val="11BA7B07"/>
    <w:rsid w:val="11C42733"/>
    <w:rsid w:val="11D64215"/>
    <w:rsid w:val="11E44B84"/>
    <w:rsid w:val="11FC3C7B"/>
    <w:rsid w:val="12176D07"/>
    <w:rsid w:val="122136E2"/>
    <w:rsid w:val="123478B9"/>
    <w:rsid w:val="128A572B"/>
    <w:rsid w:val="12B04A66"/>
    <w:rsid w:val="12D20E80"/>
    <w:rsid w:val="12D50968"/>
    <w:rsid w:val="12EA441C"/>
    <w:rsid w:val="12F17558"/>
    <w:rsid w:val="12F232D0"/>
    <w:rsid w:val="13021765"/>
    <w:rsid w:val="13280AA0"/>
    <w:rsid w:val="13596EAB"/>
    <w:rsid w:val="13637D2A"/>
    <w:rsid w:val="136A10B9"/>
    <w:rsid w:val="13723DB8"/>
    <w:rsid w:val="138278A7"/>
    <w:rsid w:val="13A7230D"/>
    <w:rsid w:val="13C22CA3"/>
    <w:rsid w:val="13CC3B21"/>
    <w:rsid w:val="144731A8"/>
    <w:rsid w:val="145F4995"/>
    <w:rsid w:val="14B60A59"/>
    <w:rsid w:val="14E530ED"/>
    <w:rsid w:val="14E60C13"/>
    <w:rsid w:val="14EF5D19"/>
    <w:rsid w:val="14F50E56"/>
    <w:rsid w:val="15190FE8"/>
    <w:rsid w:val="15437E13"/>
    <w:rsid w:val="155362A8"/>
    <w:rsid w:val="1562473D"/>
    <w:rsid w:val="15657D89"/>
    <w:rsid w:val="158F3058"/>
    <w:rsid w:val="15CA22E2"/>
    <w:rsid w:val="15CA5E3E"/>
    <w:rsid w:val="15D66ED9"/>
    <w:rsid w:val="15EC2259"/>
    <w:rsid w:val="15F5735F"/>
    <w:rsid w:val="15FA0A52"/>
    <w:rsid w:val="161D0664"/>
    <w:rsid w:val="16445BF1"/>
    <w:rsid w:val="16481B85"/>
    <w:rsid w:val="16831C06"/>
    <w:rsid w:val="168505CD"/>
    <w:rsid w:val="16946B78"/>
    <w:rsid w:val="169923E1"/>
    <w:rsid w:val="16A91EF8"/>
    <w:rsid w:val="16B447CE"/>
    <w:rsid w:val="16BE59A3"/>
    <w:rsid w:val="16D056D6"/>
    <w:rsid w:val="16E573D4"/>
    <w:rsid w:val="170E522D"/>
    <w:rsid w:val="17147CB9"/>
    <w:rsid w:val="172B6DB1"/>
    <w:rsid w:val="172F064F"/>
    <w:rsid w:val="17306175"/>
    <w:rsid w:val="173C2D6C"/>
    <w:rsid w:val="174A36DB"/>
    <w:rsid w:val="17591B70"/>
    <w:rsid w:val="176F3141"/>
    <w:rsid w:val="178766DD"/>
    <w:rsid w:val="17991F6C"/>
    <w:rsid w:val="17D15BAA"/>
    <w:rsid w:val="17DF19BF"/>
    <w:rsid w:val="180208E2"/>
    <w:rsid w:val="180B10BC"/>
    <w:rsid w:val="180E295A"/>
    <w:rsid w:val="1816180F"/>
    <w:rsid w:val="18301ACB"/>
    <w:rsid w:val="18695DE3"/>
    <w:rsid w:val="18952734"/>
    <w:rsid w:val="18BA03EC"/>
    <w:rsid w:val="193E726F"/>
    <w:rsid w:val="19406B43"/>
    <w:rsid w:val="19687E48"/>
    <w:rsid w:val="196B4AE4"/>
    <w:rsid w:val="196D545F"/>
    <w:rsid w:val="19791440"/>
    <w:rsid w:val="199724DC"/>
    <w:rsid w:val="19AA66B3"/>
    <w:rsid w:val="19D35C0A"/>
    <w:rsid w:val="19DB061A"/>
    <w:rsid w:val="19E35721"/>
    <w:rsid w:val="1A136006"/>
    <w:rsid w:val="1A4268EB"/>
    <w:rsid w:val="1A4C1518"/>
    <w:rsid w:val="1A6418D2"/>
    <w:rsid w:val="1A7F18ED"/>
    <w:rsid w:val="1A80358B"/>
    <w:rsid w:val="1A89276C"/>
    <w:rsid w:val="1AB66952"/>
    <w:rsid w:val="1B09565B"/>
    <w:rsid w:val="1B222279"/>
    <w:rsid w:val="1B351FAC"/>
    <w:rsid w:val="1B440441"/>
    <w:rsid w:val="1B4D19EC"/>
    <w:rsid w:val="1B544B28"/>
    <w:rsid w:val="1B6D1746"/>
    <w:rsid w:val="1B753A98"/>
    <w:rsid w:val="1B972C67"/>
    <w:rsid w:val="1B9A62B3"/>
    <w:rsid w:val="1B9B4505"/>
    <w:rsid w:val="1BA23AE5"/>
    <w:rsid w:val="1BD73063"/>
    <w:rsid w:val="1C192127"/>
    <w:rsid w:val="1C200B97"/>
    <w:rsid w:val="1C4231EC"/>
    <w:rsid w:val="1C427076"/>
    <w:rsid w:val="1C47643B"/>
    <w:rsid w:val="1C4A375A"/>
    <w:rsid w:val="1C9A0C60"/>
    <w:rsid w:val="1CE43C8A"/>
    <w:rsid w:val="1D322C47"/>
    <w:rsid w:val="1D3A5FA0"/>
    <w:rsid w:val="1D4B34D5"/>
    <w:rsid w:val="1D4D182F"/>
    <w:rsid w:val="1D61177E"/>
    <w:rsid w:val="1D85546D"/>
    <w:rsid w:val="1D9C4FE8"/>
    <w:rsid w:val="1DB418AE"/>
    <w:rsid w:val="1DC41140"/>
    <w:rsid w:val="1DE5415D"/>
    <w:rsid w:val="1DE57CB9"/>
    <w:rsid w:val="1E012619"/>
    <w:rsid w:val="1E0E4E20"/>
    <w:rsid w:val="1E214A6A"/>
    <w:rsid w:val="1E5135A1"/>
    <w:rsid w:val="1E65704C"/>
    <w:rsid w:val="1E696B3C"/>
    <w:rsid w:val="1ED16490"/>
    <w:rsid w:val="1F100D66"/>
    <w:rsid w:val="1F262338"/>
    <w:rsid w:val="1F334A54"/>
    <w:rsid w:val="1F354C71"/>
    <w:rsid w:val="1F443106"/>
    <w:rsid w:val="1F5570C1"/>
    <w:rsid w:val="1F703EFB"/>
    <w:rsid w:val="1F877427"/>
    <w:rsid w:val="1F971487"/>
    <w:rsid w:val="1FBD2729"/>
    <w:rsid w:val="1FCB2EDF"/>
    <w:rsid w:val="1FD04999"/>
    <w:rsid w:val="200603BB"/>
    <w:rsid w:val="20120B0E"/>
    <w:rsid w:val="201828B7"/>
    <w:rsid w:val="20332E8D"/>
    <w:rsid w:val="20340A84"/>
    <w:rsid w:val="20653333"/>
    <w:rsid w:val="207277FE"/>
    <w:rsid w:val="207B2B57"/>
    <w:rsid w:val="20C444FE"/>
    <w:rsid w:val="211865F8"/>
    <w:rsid w:val="21311468"/>
    <w:rsid w:val="213170F5"/>
    <w:rsid w:val="214B2529"/>
    <w:rsid w:val="21584C46"/>
    <w:rsid w:val="21A460DD"/>
    <w:rsid w:val="21C916A0"/>
    <w:rsid w:val="21D249F9"/>
    <w:rsid w:val="22145011"/>
    <w:rsid w:val="221C4286"/>
    <w:rsid w:val="221D3ECF"/>
    <w:rsid w:val="223B259E"/>
    <w:rsid w:val="22407BB4"/>
    <w:rsid w:val="224376A4"/>
    <w:rsid w:val="22673393"/>
    <w:rsid w:val="226E2973"/>
    <w:rsid w:val="22833F45"/>
    <w:rsid w:val="22936CD5"/>
    <w:rsid w:val="22A719E1"/>
    <w:rsid w:val="22D8603F"/>
    <w:rsid w:val="22E36792"/>
    <w:rsid w:val="22EC3898"/>
    <w:rsid w:val="23152DEF"/>
    <w:rsid w:val="23160915"/>
    <w:rsid w:val="231B5F2B"/>
    <w:rsid w:val="232A616E"/>
    <w:rsid w:val="236553F8"/>
    <w:rsid w:val="236E69A3"/>
    <w:rsid w:val="23A423C5"/>
    <w:rsid w:val="23F53629"/>
    <w:rsid w:val="23F92711"/>
    <w:rsid w:val="243454F7"/>
    <w:rsid w:val="24374FE7"/>
    <w:rsid w:val="243E45C7"/>
    <w:rsid w:val="24482D50"/>
    <w:rsid w:val="24BE1264"/>
    <w:rsid w:val="24E54A43"/>
    <w:rsid w:val="24F904EE"/>
    <w:rsid w:val="2533755C"/>
    <w:rsid w:val="25352924"/>
    <w:rsid w:val="253E5DD7"/>
    <w:rsid w:val="25847246"/>
    <w:rsid w:val="259D70CC"/>
    <w:rsid w:val="259F1096"/>
    <w:rsid w:val="25CA3B84"/>
    <w:rsid w:val="25FF38E2"/>
    <w:rsid w:val="2613738E"/>
    <w:rsid w:val="263C4B36"/>
    <w:rsid w:val="263F0183"/>
    <w:rsid w:val="264B4D7A"/>
    <w:rsid w:val="26543C2E"/>
    <w:rsid w:val="26775B6F"/>
    <w:rsid w:val="267B565F"/>
    <w:rsid w:val="26804A23"/>
    <w:rsid w:val="26B4291F"/>
    <w:rsid w:val="26E56F7C"/>
    <w:rsid w:val="273A72C8"/>
    <w:rsid w:val="277F117F"/>
    <w:rsid w:val="27895B59"/>
    <w:rsid w:val="27A74232"/>
    <w:rsid w:val="27AF30E6"/>
    <w:rsid w:val="27C6290A"/>
    <w:rsid w:val="27CE17BE"/>
    <w:rsid w:val="28577A06"/>
    <w:rsid w:val="285C6DCA"/>
    <w:rsid w:val="28681ACE"/>
    <w:rsid w:val="286839C1"/>
    <w:rsid w:val="28855E8A"/>
    <w:rsid w:val="28940C5A"/>
    <w:rsid w:val="28A075FF"/>
    <w:rsid w:val="28E55011"/>
    <w:rsid w:val="28E62B38"/>
    <w:rsid w:val="29194CBB"/>
    <w:rsid w:val="29226266"/>
    <w:rsid w:val="292B00E6"/>
    <w:rsid w:val="294837F2"/>
    <w:rsid w:val="29626662"/>
    <w:rsid w:val="298365D8"/>
    <w:rsid w:val="298F4F7D"/>
    <w:rsid w:val="29A72BFB"/>
    <w:rsid w:val="29AC1FD3"/>
    <w:rsid w:val="29B13146"/>
    <w:rsid w:val="29B33362"/>
    <w:rsid w:val="29B42C36"/>
    <w:rsid w:val="29C23357"/>
    <w:rsid w:val="29CE019B"/>
    <w:rsid w:val="29DD3332"/>
    <w:rsid w:val="2A104310"/>
    <w:rsid w:val="2A1C2CB5"/>
    <w:rsid w:val="2A4C2E6E"/>
    <w:rsid w:val="2A573CED"/>
    <w:rsid w:val="2A5C57A7"/>
    <w:rsid w:val="2A834AE2"/>
    <w:rsid w:val="2AA8279A"/>
    <w:rsid w:val="2AC1385C"/>
    <w:rsid w:val="2AC86999"/>
    <w:rsid w:val="2AE15CAC"/>
    <w:rsid w:val="2AE17A5A"/>
    <w:rsid w:val="2AF7727E"/>
    <w:rsid w:val="2AFC6642"/>
    <w:rsid w:val="2B2F6A18"/>
    <w:rsid w:val="2B3202B6"/>
    <w:rsid w:val="2B591CE7"/>
    <w:rsid w:val="2BB62C95"/>
    <w:rsid w:val="2BD548D8"/>
    <w:rsid w:val="2C2B3683"/>
    <w:rsid w:val="2C4D5FD2"/>
    <w:rsid w:val="2C5F332D"/>
    <w:rsid w:val="2C6721E1"/>
    <w:rsid w:val="2C8A3ED2"/>
    <w:rsid w:val="2C8D1C48"/>
    <w:rsid w:val="2CC413E2"/>
    <w:rsid w:val="2CD62E42"/>
    <w:rsid w:val="2CE675AA"/>
    <w:rsid w:val="2CE83322"/>
    <w:rsid w:val="2CEB2E12"/>
    <w:rsid w:val="2CED0939"/>
    <w:rsid w:val="2CFC6DCE"/>
    <w:rsid w:val="2D410C84"/>
    <w:rsid w:val="2D5B3AF4"/>
    <w:rsid w:val="2D60110A"/>
    <w:rsid w:val="2D6F134E"/>
    <w:rsid w:val="2D937732"/>
    <w:rsid w:val="2DA84860"/>
    <w:rsid w:val="2DB81A56"/>
    <w:rsid w:val="2DC0604D"/>
    <w:rsid w:val="2DDD275B"/>
    <w:rsid w:val="2DEE2BBA"/>
    <w:rsid w:val="2DF950BB"/>
    <w:rsid w:val="2E2465DC"/>
    <w:rsid w:val="2E4427DA"/>
    <w:rsid w:val="2E864BA1"/>
    <w:rsid w:val="2E953036"/>
    <w:rsid w:val="2EBA6F40"/>
    <w:rsid w:val="2F3C7955"/>
    <w:rsid w:val="2F7865CE"/>
    <w:rsid w:val="2F827A5E"/>
    <w:rsid w:val="2FAA48BF"/>
    <w:rsid w:val="2FBA3998"/>
    <w:rsid w:val="2FBD0A96"/>
    <w:rsid w:val="2FC02334"/>
    <w:rsid w:val="2FD25609"/>
    <w:rsid w:val="305667F5"/>
    <w:rsid w:val="30915A7F"/>
    <w:rsid w:val="30D501D4"/>
    <w:rsid w:val="30F54260"/>
    <w:rsid w:val="310E5321"/>
    <w:rsid w:val="316F4012"/>
    <w:rsid w:val="317433D6"/>
    <w:rsid w:val="31C94250"/>
    <w:rsid w:val="31E56082"/>
    <w:rsid w:val="32004C6A"/>
    <w:rsid w:val="32087FC3"/>
    <w:rsid w:val="320D55D9"/>
    <w:rsid w:val="321E3342"/>
    <w:rsid w:val="322D17D7"/>
    <w:rsid w:val="323460BD"/>
    <w:rsid w:val="328A6C2A"/>
    <w:rsid w:val="329D4BAF"/>
    <w:rsid w:val="329F4483"/>
    <w:rsid w:val="32BA750F"/>
    <w:rsid w:val="32BF68D3"/>
    <w:rsid w:val="32D16607"/>
    <w:rsid w:val="32D83E39"/>
    <w:rsid w:val="32D87995"/>
    <w:rsid w:val="32DF0D23"/>
    <w:rsid w:val="32FA790B"/>
    <w:rsid w:val="33062754"/>
    <w:rsid w:val="33332E1D"/>
    <w:rsid w:val="33392BE6"/>
    <w:rsid w:val="333A41AC"/>
    <w:rsid w:val="334212B2"/>
    <w:rsid w:val="335039CF"/>
    <w:rsid w:val="33574D5E"/>
    <w:rsid w:val="33957634"/>
    <w:rsid w:val="339A4C4A"/>
    <w:rsid w:val="33A76AD1"/>
    <w:rsid w:val="33B977C6"/>
    <w:rsid w:val="34190265"/>
    <w:rsid w:val="3442156A"/>
    <w:rsid w:val="345968B4"/>
    <w:rsid w:val="348002E4"/>
    <w:rsid w:val="34946578"/>
    <w:rsid w:val="34A65CD1"/>
    <w:rsid w:val="34C226AB"/>
    <w:rsid w:val="34C24459"/>
    <w:rsid w:val="34D50630"/>
    <w:rsid w:val="34E40873"/>
    <w:rsid w:val="34EB7E53"/>
    <w:rsid w:val="353510CF"/>
    <w:rsid w:val="354F72C2"/>
    <w:rsid w:val="3550415A"/>
    <w:rsid w:val="35727C2D"/>
    <w:rsid w:val="35747E49"/>
    <w:rsid w:val="357D4824"/>
    <w:rsid w:val="35845BB2"/>
    <w:rsid w:val="359A53D6"/>
    <w:rsid w:val="359E4EC6"/>
    <w:rsid w:val="35CB558F"/>
    <w:rsid w:val="35CD1B07"/>
    <w:rsid w:val="35D2691D"/>
    <w:rsid w:val="361B02C4"/>
    <w:rsid w:val="362058DB"/>
    <w:rsid w:val="36392E40"/>
    <w:rsid w:val="36A007CA"/>
    <w:rsid w:val="36A22794"/>
    <w:rsid w:val="36AF6C5F"/>
    <w:rsid w:val="36B9188B"/>
    <w:rsid w:val="36DA1F2E"/>
    <w:rsid w:val="36E7464B"/>
    <w:rsid w:val="36E81917"/>
    <w:rsid w:val="36EC3A0F"/>
    <w:rsid w:val="36F34D9D"/>
    <w:rsid w:val="370B18C5"/>
    <w:rsid w:val="370C2303"/>
    <w:rsid w:val="371A3C18"/>
    <w:rsid w:val="37955E55"/>
    <w:rsid w:val="37BC1633"/>
    <w:rsid w:val="37C30C14"/>
    <w:rsid w:val="37F76B0F"/>
    <w:rsid w:val="381551E7"/>
    <w:rsid w:val="384D2BD3"/>
    <w:rsid w:val="38504F55"/>
    <w:rsid w:val="38A345A1"/>
    <w:rsid w:val="38E946AA"/>
    <w:rsid w:val="38FB43DD"/>
    <w:rsid w:val="39513FFD"/>
    <w:rsid w:val="396401D4"/>
    <w:rsid w:val="397A79F8"/>
    <w:rsid w:val="398A630E"/>
    <w:rsid w:val="39CD3FCC"/>
    <w:rsid w:val="39DC7D6B"/>
    <w:rsid w:val="39F350B4"/>
    <w:rsid w:val="3AA34D2C"/>
    <w:rsid w:val="3AB46F3A"/>
    <w:rsid w:val="3AD82C28"/>
    <w:rsid w:val="3AE55345"/>
    <w:rsid w:val="3AF47336"/>
    <w:rsid w:val="3B0F4170"/>
    <w:rsid w:val="3B2E2848"/>
    <w:rsid w:val="3B710987"/>
    <w:rsid w:val="3B867253"/>
    <w:rsid w:val="3B893F22"/>
    <w:rsid w:val="3B912DD7"/>
    <w:rsid w:val="3BA371E7"/>
    <w:rsid w:val="3BD34118"/>
    <w:rsid w:val="3BDF7FE6"/>
    <w:rsid w:val="3BE13D5E"/>
    <w:rsid w:val="3BF53366"/>
    <w:rsid w:val="3C333E8E"/>
    <w:rsid w:val="3C3A521C"/>
    <w:rsid w:val="3C526A0A"/>
    <w:rsid w:val="3C5C33E5"/>
    <w:rsid w:val="3C6777EE"/>
    <w:rsid w:val="3C805325"/>
    <w:rsid w:val="3C8A1D00"/>
    <w:rsid w:val="3CB46D7D"/>
    <w:rsid w:val="3CFD4BC8"/>
    <w:rsid w:val="3D015D3A"/>
    <w:rsid w:val="3D0870C9"/>
    <w:rsid w:val="3D0F2205"/>
    <w:rsid w:val="3D3103CE"/>
    <w:rsid w:val="3D622C7D"/>
    <w:rsid w:val="3D670293"/>
    <w:rsid w:val="3D864E23"/>
    <w:rsid w:val="3D98669F"/>
    <w:rsid w:val="3D9B618F"/>
    <w:rsid w:val="3DAA0180"/>
    <w:rsid w:val="3DB334D8"/>
    <w:rsid w:val="3DB35286"/>
    <w:rsid w:val="3DC2196D"/>
    <w:rsid w:val="3DF71F69"/>
    <w:rsid w:val="3E442382"/>
    <w:rsid w:val="3E7C38CA"/>
    <w:rsid w:val="3E7C7D6E"/>
    <w:rsid w:val="3E894239"/>
    <w:rsid w:val="3EA66B99"/>
    <w:rsid w:val="3EA82911"/>
    <w:rsid w:val="3EC51715"/>
    <w:rsid w:val="3ECF3E9B"/>
    <w:rsid w:val="3F06588A"/>
    <w:rsid w:val="3F0F473E"/>
    <w:rsid w:val="3F1E2BD3"/>
    <w:rsid w:val="3F487C50"/>
    <w:rsid w:val="3F5D4601"/>
    <w:rsid w:val="3F760C61"/>
    <w:rsid w:val="3F80388E"/>
    <w:rsid w:val="3FA53AE5"/>
    <w:rsid w:val="3FD37E62"/>
    <w:rsid w:val="3FD55988"/>
    <w:rsid w:val="3FF5A0E8"/>
    <w:rsid w:val="3FFD4EDF"/>
    <w:rsid w:val="401A063A"/>
    <w:rsid w:val="402B55A8"/>
    <w:rsid w:val="4033445D"/>
    <w:rsid w:val="40387CC5"/>
    <w:rsid w:val="403F2E01"/>
    <w:rsid w:val="405C39B3"/>
    <w:rsid w:val="40714F85"/>
    <w:rsid w:val="40A8309D"/>
    <w:rsid w:val="40CB28E7"/>
    <w:rsid w:val="41061B71"/>
    <w:rsid w:val="411918A4"/>
    <w:rsid w:val="41410A00"/>
    <w:rsid w:val="415154E2"/>
    <w:rsid w:val="41A76EB0"/>
    <w:rsid w:val="41C04416"/>
    <w:rsid w:val="41CA7043"/>
    <w:rsid w:val="41D34149"/>
    <w:rsid w:val="41EE0F83"/>
    <w:rsid w:val="420B38E3"/>
    <w:rsid w:val="42162288"/>
    <w:rsid w:val="42220C2D"/>
    <w:rsid w:val="42547DAF"/>
    <w:rsid w:val="425F778B"/>
    <w:rsid w:val="429A6A15"/>
    <w:rsid w:val="42B51AA1"/>
    <w:rsid w:val="43092A49"/>
    <w:rsid w:val="432804C5"/>
    <w:rsid w:val="433F136A"/>
    <w:rsid w:val="43686B13"/>
    <w:rsid w:val="43B835F7"/>
    <w:rsid w:val="43B9111D"/>
    <w:rsid w:val="43BE6733"/>
    <w:rsid w:val="43D85A47"/>
    <w:rsid w:val="43DD4E0B"/>
    <w:rsid w:val="43ED0DC6"/>
    <w:rsid w:val="44044A8E"/>
    <w:rsid w:val="44134CD1"/>
    <w:rsid w:val="441B5933"/>
    <w:rsid w:val="442A5B77"/>
    <w:rsid w:val="443D58AA"/>
    <w:rsid w:val="446E1F07"/>
    <w:rsid w:val="44A0455E"/>
    <w:rsid w:val="44B244EA"/>
    <w:rsid w:val="44C81A04"/>
    <w:rsid w:val="44FD45BD"/>
    <w:rsid w:val="44FF2277"/>
    <w:rsid w:val="45102FBE"/>
    <w:rsid w:val="45120AE5"/>
    <w:rsid w:val="453273D9"/>
    <w:rsid w:val="45592BB7"/>
    <w:rsid w:val="455C4456"/>
    <w:rsid w:val="45763769"/>
    <w:rsid w:val="45800144"/>
    <w:rsid w:val="45822CF4"/>
    <w:rsid w:val="458F46CB"/>
    <w:rsid w:val="45AC718B"/>
    <w:rsid w:val="45BC6CA2"/>
    <w:rsid w:val="45C30031"/>
    <w:rsid w:val="462C5BD6"/>
    <w:rsid w:val="46413695"/>
    <w:rsid w:val="464F5D68"/>
    <w:rsid w:val="465E7D59"/>
    <w:rsid w:val="465F41FD"/>
    <w:rsid w:val="46647A66"/>
    <w:rsid w:val="466E61EE"/>
    <w:rsid w:val="46B34549"/>
    <w:rsid w:val="46B81B60"/>
    <w:rsid w:val="46C422B2"/>
    <w:rsid w:val="46E82445"/>
    <w:rsid w:val="47525B10"/>
    <w:rsid w:val="475A2C17"/>
    <w:rsid w:val="47731896"/>
    <w:rsid w:val="47775577"/>
    <w:rsid w:val="478B2DD0"/>
    <w:rsid w:val="478F466E"/>
    <w:rsid w:val="47D06A35"/>
    <w:rsid w:val="48123BBE"/>
    <w:rsid w:val="48401E0D"/>
    <w:rsid w:val="48452D6C"/>
    <w:rsid w:val="48517B76"/>
    <w:rsid w:val="485A1120"/>
    <w:rsid w:val="48621D83"/>
    <w:rsid w:val="48897310"/>
    <w:rsid w:val="48B620CF"/>
    <w:rsid w:val="48BA1BBF"/>
    <w:rsid w:val="48BF1820"/>
    <w:rsid w:val="48CE11C6"/>
    <w:rsid w:val="48D03190"/>
    <w:rsid w:val="48E00EFA"/>
    <w:rsid w:val="490270C2"/>
    <w:rsid w:val="493A4AAE"/>
    <w:rsid w:val="493C6BB3"/>
    <w:rsid w:val="498B70B7"/>
    <w:rsid w:val="49A85EBB"/>
    <w:rsid w:val="49A87C69"/>
    <w:rsid w:val="49C425C9"/>
    <w:rsid w:val="4A275032"/>
    <w:rsid w:val="4A3634C7"/>
    <w:rsid w:val="4A4C6847"/>
    <w:rsid w:val="4A5E2A1E"/>
    <w:rsid w:val="4A7162AD"/>
    <w:rsid w:val="4A873D23"/>
    <w:rsid w:val="4AAE1013"/>
    <w:rsid w:val="4AB03279"/>
    <w:rsid w:val="4AB368C6"/>
    <w:rsid w:val="4ABB39CC"/>
    <w:rsid w:val="4AC1686F"/>
    <w:rsid w:val="4AC76815"/>
    <w:rsid w:val="4B2E23F0"/>
    <w:rsid w:val="4B3519D1"/>
    <w:rsid w:val="4B4B4D50"/>
    <w:rsid w:val="4BB01057"/>
    <w:rsid w:val="4BB351BD"/>
    <w:rsid w:val="4BBC5EF3"/>
    <w:rsid w:val="4BBC79FC"/>
    <w:rsid w:val="4BCD7E5B"/>
    <w:rsid w:val="4BD56D10"/>
    <w:rsid w:val="4BE40D01"/>
    <w:rsid w:val="4C065F5C"/>
    <w:rsid w:val="4C0D2006"/>
    <w:rsid w:val="4C373527"/>
    <w:rsid w:val="4C39729F"/>
    <w:rsid w:val="4C4C5224"/>
    <w:rsid w:val="4C681932"/>
    <w:rsid w:val="4C714C8A"/>
    <w:rsid w:val="4C716A38"/>
    <w:rsid w:val="4C7622A1"/>
    <w:rsid w:val="4C804ECE"/>
    <w:rsid w:val="4C994876"/>
    <w:rsid w:val="4CBE2078"/>
    <w:rsid w:val="4CC254E6"/>
    <w:rsid w:val="4D094EC3"/>
    <w:rsid w:val="4D13189E"/>
    <w:rsid w:val="4D1D44CA"/>
    <w:rsid w:val="4D1F6494"/>
    <w:rsid w:val="4D275349"/>
    <w:rsid w:val="4D3F6B37"/>
    <w:rsid w:val="4D6E2F78"/>
    <w:rsid w:val="4D822DD2"/>
    <w:rsid w:val="4DA21A65"/>
    <w:rsid w:val="4DDF79D2"/>
    <w:rsid w:val="4DF25957"/>
    <w:rsid w:val="4E3221F7"/>
    <w:rsid w:val="4E323FA5"/>
    <w:rsid w:val="4E3C6BD2"/>
    <w:rsid w:val="4E557C94"/>
    <w:rsid w:val="4E7B594C"/>
    <w:rsid w:val="4E8642F1"/>
    <w:rsid w:val="4EC92B5C"/>
    <w:rsid w:val="4EF474AD"/>
    <w:rsid w:val="4F194455"/>
    <w:rsid w:val="4F4B17C3"/>
    <w:rsid w:val="4F604B42"/>
    <w:rsid w:val="4F626B0C"/>
    <w:rsid w:val="4F734876"/>
    <w:rsid w:val="4F860A4D"/>
    <w:rsid w:val="4F8C5937"/>
    <w:rsid w:val="4F9D7B44"/>
    <w:rsid w:val="4FAB400F"/>
    <w:rsid w:val="4FCBFB8D"/>
    <w:rsid w:val="4FD712A8"/>
    <w:rsid w:val="4FE94417"/>
    <w:rsid w:val="4FEB08B0"/>
    <w:rsid w:val="4FFD0DD9"/>
    <w:rsid w:val="4FFE6835"/>
    <w:rsid w:val="50152D26"/>
    <w:rsid w:val="50302767"/>
    <w:rsid w:val="505C355C"/>
    <w:rsid w:val="507C59AC"/>
    <w:rsid w:val="5099030C"/>
    <w:rsid w:val="509C604E"/>
    <w:rsid w:val="50BA65E4"/>
    <w:rsid w:val="50C03AEB"/>
    <w:rsid w:val="50DF429E"/>
    <w:rsid w:val="5144296E"/>
    <w:rsid w:val="51713037"/>
    <w:rsid w:val="51840FBC"/>
    <w:rsid w:val="519C4558"/>
    <w:rsid w:val="519D6B66"/>
    <w:rsid w:val="51AA02F7"/>
    <w:rsid w:val="51B55619"/>
    <w:rsid w:val="51B65E96"/>
    <w:rsid w:val="51F021AD"/>
    <w:rsid w:val="520B348B"/>
    <w:rsid w:val="52691F60"/>
    <w:rsid w:val="52756B57"/>
    <w:rsid w:val="52C60E52"/>
    <w:rsid w:val="52CF270B"/>
    <w:rsid w:val="52D675F5"/>
    <w:rsid w:val="52F83A10"/>
    <w:rsid w:val="531B5950"/>
    <w:rsid w:val="533D051B"/>
    <w:rsid w:val="53620E89"/>
    <w:rsid w:val="53B65679"/>
    <w:rsid w:val="53D855EF"/>
    <w:rsid w:val="53DC50DF"/>
    <w:rsid w:val="53E06252"/>
    <w:rsid w:val="542D76E9"/>
    <w:rsid w:val="5486329D"/>
    <w:rsid w:val="548D462B"/>
    <w:rsid w:val="549E2395"/>
    <w:rsid w:val="54A0435F"/>
    <w:rsid w:val="54A11E85"/>
    <w:rsid w:val="54A51975"/>
    <w:rsid w:val="54B41BB8"/>
    <w:rsid w:val="54DC4C6B"/>
    <w:rsid w:val="551408A9"/>
    <w:rsid w:val="552503C0"/>
    <w:rsid w:val="55313209"/>
    <w:rsid w:val="55684887"/>
    <w:rsid w:val="55AE4859"/>
    <w:rsid w:val="55B55BE8"/>
    <w:rsid w:val="55C0633B"/>
    <w:rsid w:val="55FB55C5"/>
    <w:rsid w:val="55FD758F"/>
    <w:rsid w:val="560A5808"/>
    <w:rsid w:val="5621327D"/>
    <w:rsid w:val="56226FF5"/>
    <w:rsid w:val="56244B1C"/>
    <w:rsid w:val="562C39D0"/>
    <w:rsid w:val="563F3595"/>
    <w:rsid w:val="5661367A"/>
    <w:rsid w:val="56D55E16"/>
    <w:rsid w:val="56E60023"/>
    <w:rsid w:val="574014E1"/>
    <w:rsid w:val="57560D05"/>
    <w:rsid w:val="577C44E3"/>
    <w:rsid w:val="57802226"/>
    <w:rsid w:val="57D52571"/>
    <w:rsid w:val="57DD4F82"/>
    <w:rsid w:val="58164938"/>
    <w:rsid w:val="584B2834"/>
    <w:rsid w:val="587D6765"/>
    <w:rsid w:val="587F428B"/>
    <w:rsid w:val="58847AF3"/>
    <w:rsid w:val="58E10AA2"/>
    <w:rsid w:val="58E660B8"/>
    <w:rsid w:val="58ED0274"/>
    <w:rsid w:val="592D1F39"/>
    <w:rsid w:val="59411541"/>
    <w:rsid w:val="594D4389"/>
    <w:rsid w:val="594F1EAF"/>
    <w:rsid w:val="596D0588"/>
    <w:rsid w:val="596F4300"/>
    <w:rsid w:val="5998070C"/>
    <w:rsid w:val="59C81C62"/>
    <w:rsid w:val="59EE791A"/>
    <w:rsid w:val="5A025174"/>
    <w:rsid w:val="5A184997"/>
    <w:rsid w:val="5A47702B"/>
    <w:rsid w:val="5A5654C0"/>
    <w:rsid w:val="5A937721"/>
    <w:rsid w:val="5A9B2ED2"/>
    <w:rsid w:val="5AC93EE4"/>
    <w:rsid w:val="5ACB7C5C"/>
    <w:rsid w:val="5ADF31C8"/>
    <w:rsid w:val="5AE96334"/>
    <w:rsid w:val="5AEC372E"/>
    <w:rsid w:val="5AFD593B"/>
    <w:rsid w:val="5B046CCA"/>
    <w:rsid w:val="5B123195"/>
    <w:rsid w:val="5B305D11"/>
    <w:rsid w:val="5B33135D"/>
    <w:rsid w:val="5B590DC3"/>
    <w:rsid w:val="5B5C4D58"/>
    <w:rsid w:val="5B6D486F"/>
    <w:rsid w:val="5B7362C1"/>
    <w:rsid w:val="5B8C73EB"/>
    <w:rsid w:val="5BA364E3"/>
    <w:rsid w:val="5BA65FD3"/>
    <w:rsid w:val="5BDC37A3"/>
    <w:rsid w:val="5BF31218"/>
    <w:rsid w:val="5BF64864"/>
    <w:rsid w:val="5BF925A6"/>
    <w:rsid w:val="5C74717A"/>
    <w:rsid w:val="5C80018A"/>
    <w:rsid w:val="5CA00C74"/>
    <w:rsid w:val="5CD11313"/>
    <w:rsid w:val="5CE84AF5"/>
    <w:rsid w:val="5CF35248"/>
    <w:rsid w:val="5CF52D6E"/>
    <w:rsid w:val="5D011713"/>
    <w:rsid w:val="5D121B72"/>
    <w:rsid w:val="5D4F6922"/>
    <w:rsid w:val="5D6A375C"/>
    <w:rsid w:val="5D8D11F8"/>
    <w:rsid w:val="5DE828D3"/>
    <w:rsid w:val="5E086AD1"/>
    <w:rsid w:val="5E1216FE"/>
    <w:rsid w:val="5E257683"/>
    <w:rsid w:val="5E6F6B50"/>
    <w:rsid w:val="5E8E6FD6"/>
    <w:rsid w:val="5EAB5261"/>
    <w:rsid w:val="5EFB5806"/>
    <w:rsid w:val="5F1D47FE"/>
    <w:rsid w:val="5F4955F3"/>
    <w:rsid w:val="5F7BB86A"/>
    <w:rsid w:val="5FAD7930"/>
    <w:rsid w:val="5FF217E7"/>
    <w:rsid w:val="5FFB68ED"/>
    <w:rsid w:val="604A1623"/>
    <w:rsid w:val="6074044E"/>
    <w:rsid w:val="60791F08"/>
    <w:rsid w:val="60885CA7"/>
    <w:rsid w:val="60964868"/>
    <w:rsid w:val="60A96349"/>
    <w:rsid w:val="60B92304"/>
    <w:rsid w:val="60CA62C0"/>
    <w:rsid w:val="60CE4002"/>
    <w:rsid w:val="60F872D1"/>
    <w:rsid w:val="60FB0B6F"/>
    <w:rsid w:val="61776447"/>
    <w:rsid w:val="619A19C6"/>
    <w:rsid w:val="619E1C26"/>
    <w:rsid w:val="61BE48A0"/>
    <w:rsid w:val="61D07906"/>
    <w:rsid w:val="61D373F6"/>
    <w:rsid w:val="61D5316E"/>
    <w:rsid w:val="61D75138"/>
    <w:rsid w:val="61F25ACE"/>
    <w:rsid w:val="61F555BE"/>
    <w:rsid w:val="622C5484"/>
    <w:rsid w:val="622D2FAA"/>
    <w:rsid w:val="622F3C7D"/>
    <w:rsid w:val="623600B0"/>
    <w:rsid w:val="625B7B17"/>
    <w:rsid w:val="62764951"/>
    <w:rsid w:val="62C31218"/>
    <w:rsid w:val="63147CC6"/>
    <w:rsid w:val="6320666B"/>
    <w:rsid w:val="63534C92"/>
    <w:rsid w:val="63626C83"/>
    <w:rsid w:val="63A70B3A"/>
    <w:rsid w:val="63A92B04"/>
    <w:rsid w:val="63B868A3"/>
    <w:rsid w:val="63C642D3"/>
    <w:rsid w:val="63CD51F0"/>
    <w:rsid w:val="63FC2C34"/>
    <w:rsid w:val="640A35A3"/>
    <w:rsid w:val="640D6BEF"/>
    <w:rsid w:val="64144421"/>
    <w:rsid w:val="641C6E32"/>
    <w:rsid w:val="642D54E3"/>
    <w:rsid w:val="643028DD"/>
    <w:rsid w:val="64487C27"/>
    <w:rsid w:val="64D92F75"/>
    <w:rsid w:val="64F8789F"/>
    <w:rsid w:val="650224CC"/>
    <w:rsid w:val="655D5954"/>
    <w:rsid w:val="656ECABD"/>
    <w:rsid w:val="65795592"/>
    <w:rsid w:val="657B1142"/>
    <w:rsid w:val="658904F7"/>
    <w:rsid w:val="658E5B0E"/>
    <w:rsid w:val="659375C8"/>
    <w:rsid w:val="65C15EE3"/>
    <w:rsid w:val="660404C6"/>
    <w:rsid w:val="66187ACD"/>
    <w:rsid w:val="661C580F"/>
    <w:rsid w:val="663C7C5F"/>
    <w:rsid w:val="66A55805"/>
    <w:rsid w:val="66F45E44"/>
    <w:rsid w:val="671B1623"/>
    <w:rsid w:val="67423054"/>
    <w:rsid w:val="6759214B"/>
    <w:rsid w:val="675A65EF"/>
    <w:rsid w:val="675F5172"/>
    <w:rsid w:val="67753429"/>
    <w:rsid w:val="67A41618"/>
    <w:rsid w:val="67B54588"/>
    <w:rsid w:val="67B657F0"/>
    <w:rsid w:val="67B850C4"/>
    <w:rsid w:val="68012F0F"/>
    <w:rsid w:val="68182006"/>
    <w:rsid w:val="681C5653"/>
    <w:rsid w:val="683C3F47"/>
    <w:rsid w:val="687F47D4"/>
    <w:rsid w:val="68831B76"/>
    <w:rsid w:val="68F24605"/>
    <w:rsid w:val="69280027"/>
    <w:rsid w:val="693E784B"/>
    <w:rsid w:val="69576763"/>
    <w:rsid w:val="69635503"/>
    <w:rsid w:val="69B30239"/>
    <w:rsid w:val="69FC1BE0"/>
    <w:rsid w:val="69FD14B4"/>
    <w:rsid w:val="6A0A597F"/>
    <w:rsid w:val="6A164324"/>
    <w:rsid w:val="6A266C5C"/>
    <w:rsid w:val="6A342EDC"/>
    <w:rsid w:val="6A6E23B2"/>
    <w:rsid w:val="6A8219B9"/>
    <w:rsid w:val="6AA3499E"/>
    <w:rsid w:val="6AA81420"/>
    <w:rsid w:val="6ABA1153"/>
    <w:rsid w:val="6AD2092B"/>
    <w:rsid w:val="6AD42215"/>
    <w:rsid w:val="6AFD06C8"/>
    <w:rsid w:val="6B243303"/>
    <w:rsid w:val="6B6537B4"/>
    <w:rsid w:val="6BEF307E"/>
    <w:rsid w:val="6C1825D5"/>
    <w:rsid w:val="6C384A25"/>
    <w:rsid w:val="6C4C5815"/>
    <w:rsid w:val="6C635F46"/>
    <w:rsid w:val="6C803A51"/>
    <w:rsid w:val="6C8D4D71"/>
    <w:rsid w:val="6C991968"/>
    <w:rsid w:val="6C9E6F7E"/>
    <w:rsid w:val="6CA34594"/>
    <w:rsid w:val="6CC87B57"/>
    <w:rsid w:val="6CF52916"/>
    <w:rsid w:val="6CF7668E"/>
    <w:rsid w:val="6D0D7C60"/>
    <w:rsid w:val="6D17288C"/>
    <w:rsid w:val="6D4F0278"/>
    <w:rsid w:val="6D5238C5"/>
    <w:rsid w:val="6D6105B3"/>
    <w:rsid w:val="6D723F67"/>
    <w:rsid w:val="6D745F31"/>
    <w:rsid w:val="6D844AAC"/>
    <w:rsid w:val="6D997ADE"/>
    <w:rsid w:val="6DC20A4A"/>
    <w:rsid w:val="6E2273DF"/>
    <w:rsid w:val="6E331948"/>
    <w:rsid w:val="6E443B55"/>
    <w:rsid w:val="6E557B10"/>
    <w:rsid w:val="6E5B0E2F"/>
    <w:rsid w:val="6E7D2BC3"/>
    <w:rsid w:val="6E810905"/>
    <w:rsid w:val="6E82642B"/>
    <w:rsid w:val="6E8C2E06"/>
    <w:rsid w:val="6E934195"/>
    <w:rsid w:val="6EBF31DC"/>
    <w:rsid w:val="6ECD3B4B"/>
    <w:rsid w:val="6F0D2199"/>
    <w:rsid w:val="6F3B6D06"/>
    <w:rsid w:val="6F7246F2"/>
    <w:rsid w:val="6F9E589B"/>
    <w:rsid w:val="6FD44A65"/>
    <w:rsid w:val="701E3F32"/>
    <w:rsid w:val="7040659E"/>
    <w:rsid w:val="70441BEA"/>
    <w:rsid w:val="704A4D27"/>
    <w:rsid w:val="707149AA"/>
    <w:rsid w:val="709F48AA"/>
    <w:rsid w:val="70CE7706"/>
    <w:rsid w:val="70D0347E"/>
    <w:rsid w:val="70D867D7"/>
    <w:rsid w:val="70DA254F"/>
    <w:rsid w:val="70E707C8"/>
    <w:rsid w:val="70F73101"/>
    <w:rsid w:val="713779A1"/>
    <w:rsid w:val="714A1DE3"/>
    <w:rsid w:val="715F2A54"/>
    <w:rsid w:val="718A5D23"/>
    <w:rsid w:val="71AB7A47"/>
    <w:rsid w:val="71C22866"/>
    <w:rsid w:val="71C64881"/>
    <w:rsid w:val="72007D93"/>
    <w:rsid w:val="720A29C0"/>
    <w:rsid w:val="721D26F3"/>
    <w:rsid w:val="72220F73"/>
    <w:rsid w:val="72273572"/>
    <w:rsid w:val="72347A3D"/>
    <w:rsid w:val="723932A5"/>
    <w:rsid w:val="723D0AFC"/>
    <w:rsid w:val="7265409A"/>
    <w:rsid w:val="72B91A6B"/>
    <w:rsid w:val="72BC63B0"/>
    <w:rsid w:val="72D54D7C"/>
    <w:rsid w:val="72F01BB6"/>
    <w:rsid w:val="732C6966"/>
    <w:rsid w:val="738007DB"/>
    <w:rsid w:val="73BE7F06"/>
    <w:rsid w:val="73ED07EB"/>
    <w:rsid w:val="740E02D5"/>
    <w:rsid w:val="743401C8"/>
    <w:rsid w:val="7443040B"/>
    <w:rsid w:val="74534AF2"/>
    <w:rsid w:val="74C81A01"/>
    <w:rsid w:val="74CF151E"/>
    <w:rsid w:val="75022074"/>
    <w:rsid w:val="750758DC"/>
    <w:rsid w:val="75183646"/>
    <w:rsid w:val="75410DEE"/>
    <w:rsid w:val="75412B9C"/>
    <w:rsid w:val="755A1EB0"/>
    <w:rsid w:val="756523BF"/>
    <w:rsid w:val="75906E08"/>
    <w:rsid w:val="76172839"/>
    <w:rsid w:val="764A0F0B"/>
    <w:rsid w:val="76530DD9"/>
    <w:rsid w:val="767174B1"/>
    <w:rsid w:val="76796366"/>
    <w:rsid w:val="767B20DE"/>
    <w:rsid w:val="76AE6010"/>
    <w:rsid w:val="76C770D1"/>
    <w:rsid w:val="76C82AC5"/>
    <w:rsid w:val="76EC08E6"/>
    <w:rsid w:val="76EF1FA8"/>
    <w:rsid w:val="76F81981"/>
    <w:rsid w:val="77800338"/>
    <w:rsid w:val="77A17922"/>
    <w:rsid w:val="77AD62C7"/>
    <w:rsid w:val="77B92EBE"/>
    <w:rsid w:val="77C53D8B"/>
    <w:rsid w:val="77D575CC"/>
    <w:rsid w:val="77D777E8"/>
    <w:rsid w:val="77DE0B76"/>
    <w:rsid w:val="780B56E4"/>
    <w:rsid w:val="781E71C5"/>
    <w:rsid w:val="78571E88"/>
    <w:rsid w:val="7863107C"/>
    <w:rsid w:val="788C2381"/>
    <w:rsid w:val="78A21BA4"/>
    <w:rsid w:val="78AD0549"/>
    <w:rsid w:val="78B11DE7"/>
    <w:rsid w:val="78BC253A"/>
    <w:rsid w:val="78D14237"/>
    <w:rsid w:val="78E81581"/>
    <w:rsid w:val="790F4D60"/>
    <w:rsid w:val="79294ED6"/>
    <w:rsid w:val="79406E32"/>
    <w:rsid w:val="795804B5"/>
    <w:rsid w:val="796926C2"/>
    <w:rsid w:val="797A667D"/>
    <w:rsid w:val="7997722F"/>
    <w:rsid w:val="79BC4EE7"/>
    <w:rsid w:val="79DA711C"/>
    <w:rsid w:val="79DF4732"/>
    <w:rsid w:val="79E1494E"/>
    <w:rsid w:val="79FC3536"/>
    <w:rsid w:val="7A102B3D"/>
    <w:rsid w:val="7A50273A"/>
    <w:rsid w:val="7A5A025C"/>
    <w:rsid w:val="7A835A05"/>
    <w:rsid w:val="7AC027B5"/>
    <w:rsid w:val="7AEB7713"/>
    <w:rsid w:val="7B0A1C83"/>
    <w:rsid w:val="7B537186"/>
    <w:rsid w:val="7B6770D5"/>
    <w:rsid w:val="7B9652C4"/>
    <w:rsid w:val="7BD1454E"/>
    <w:rsid w:val="7BE61DA8"/>
    <w:rsid w:val="7BE67FFA"/>
    <w:rsid w:val="7BFC781D"/>
    <w:rsid w:val="7C5533D1"/>
    <w:rsid w:val="7C7855C3"/>
    <w:rsid w:val="7C975798"/>
    <w:rsid w:val="7D162B61"/>
    <w:rsid w:val="7D27B281"/>
    <w:rsid w:val="7D2A75E5"/>
    <w:rsid w:val="7D3D35E9"/>
    <w:rsid w:val="7D5471E5"/>
    <w:rsid w:val="7D6F401F"/>
    <w:rsid w:val="7D7F882D"/>
    <w:rsid w:val="7D823D52"/>
    <w:rsid w:val="7DAC0DCF"/>
    <w:rsid w:val="7DD10836"/>
    <w:rsid w:val="7DF6D91E"/>
    <w:rsid w:val="7DFFF4F6"/>
    <w:rsid w:val="7E0E1A8A"/>
    <w:rsid w:val="7E2E7A36"/>
    <w:rsid w:val="7E74574F"/>
    <w:rsid w:val="7E843AFA"/>
    <w:rsid w:val="7E9A50CB"/>
    <w:rsid w:val="7E9F0934"/>
    <w:rsid w:val="7EAF6DC9"/>
    <w:rsid w:val="7EC34622"/>
    <w:rsid w:val="7EF7CB31"/>
    <w:rsid w:val="7EF90044"/>
    <w:rsid w:val="7EFF29C1"/>
    <w:rsid w:val="7F032C71"/>
    <w:rsid w:val="7F0A3FFF"/>
    <w:rsid w:val="7F2C0419"/>
    <w:rsid w:val="7F34107C"/>
    <w:rsid w:val="7FA44454"/>
    <w:rsid w:val="7FAF2DF8"/>
    <w:rsid w:val="7FAF3D77"/>
    <w:rsid w:val="7FB16B71"/>
    <w:rsid w:val="7FBA3C77"/>
    <w:rsid w:val="7FC06DB4"/>
    <w:rsid w:val="7FCE30BB"/>
    <w:rsid w:val="7FDDF92A"/>
    <w:rsid w:val="7FF133CD"/>
    <w:rsid w:val="7FFF94B6"/>
    <w:rsid w:val="9FFB2A7D"/>
    <w:rsid w:val="B2BFC889"/>
    <w:rsid w:val="B3EF8075"/>
    <w:rsid w:val="B77FE281"/>
    <w:rsid w:val="BFFFE2B0"/>
    <w:rsid w:val="C6D41A19"/>
    <w:rsid w:val="D5F55793"/>
    <w:rsid w:val="DBFF4D58"/>
    <w:rsid w:val="DDD7AC73"/>
    <w:rsid w:val="DEBF1233"/>
    <w:rsid w:val="DFFD3FEF"/>
    <w:rsid w:val="E34757DE"/>
    <w:rsid w:val="E3F4E5E8"/>
    <w:rsid w:val="EDBF35F6"/>
    <w:rsid w:val="EF3D5DDD"/>
    <w:rsid w:val="EFBF2327"/>
    <w:rsid w:val="EFF70C37"/>
    <w:rsid w:val="EFFB83FA"/>
    <w:rsid w:val="F971FF53"/>
    <w:rsid w:val="F9EFC8EF"/>
    <w:rsid w:val="FBED284C"/>
    <w:rsid w:val="FF6FAD81"/>
    <w:rsid w:val="FFD5DF7E"/>
    <w:rsid w:val="FFEBCC10"/>
    <w:rsid w:val="FFED6454"/>
    <w:rsid w:val="FFF77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22"/>
    <w:rPr>
      <w:b/>
    </w:rPr>
  </w:style>
  <w:style w:type="paragraph" w:customStyle="1" w:styleId="10">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7005</Words>
  <Characters>7015</Characters>
  <Lines>0</Lines>
  <Paragraphs>0</Paragraphs>
  <TotalTime>0</TotalTime>
  <ScaleCrop>false</ScaleCrop>
  <LinksUpToDate>false</LinksUpToDate>
  <CharactersWithSpaces>7084</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2025-09-23T09:11:00Z</dcterms:created>
  <dc:creator>凪</dc:creator>
  <cp:lastModifiedBy>gxxc</cp:lastModifiedBy>
  <cp:lastPrinted>2026-01-07T10:06:00Z</cp:lastPrinted>
  <dcterms:modified xsi:type="dcterms:W3CDTF">2026-01-30T10:09:17Z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3DB92C9410454010AFE85B059D0AE0FE_13</vt:lpwstr>
  </property>
  <property fmtid="{D5CDD505-2E9C-101B-9397-08002B2CF9AE}" pid="4" name="KSOTemplateDocerSaveRecord">
    <vt:lpwstr>eyJoZGlkIjoiZTc1ODg5NzRiMTIwMjIxZTZjYzExNjcxMWFlNTRiNTIiLCJ1c2VySWQiOiIzMTY4MzkwMTkifQ==</vt:lpwstr>
  </property>
</Properties>
</file>